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DD11" w14:textId="257B5BDA" w:rsidR="00C869F3" w:rsidRDefault="00277052" w:rsidP="00C869F3">
      <w:pPr>
        <w:spacing w:after="480"/>
      </w:pPr>
      <w:r>
        <w:rPr>
          <w:noProof/>
        </w:rPr>
        <w:drawing>
          <wp:inline distT="0" distB="0" distL="0" distR="0" wp14:anchorId="279131EB" wp14:editId="0834CEA1">
            <wp:extent cx="2443163" cy="705397"/>
            <wp:effectExtent l="0" t="0" r="0" b="0"/>
            <wp:docPr id="1" name="Picture 1"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Borough of Harrow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81194" cy="716378"/>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333FAA" w14:paraId="322EF0DF" w14:textId="77777777" w:rsidTr="008C5733">
        <w:trPr>
          <w:tblHeader/>
        </w:trPr>
        <w:tc>
          <w:tcPr>
            <w:tcW w:w="3456" w:type="dxa"/>
            <w:tcBorders>
              <w:bottom w:val="single" w:sz="18" w:space="0" w:color="auto"/>
            </w:tcBorders>
            <w:shd w:val="clear" w:color="auto" w:fill="auto"/>
          </w:tcPr>
          <w:p w14:paraId="10F9A427" w14:textId="77777777" w:rsidR="00333FAA" w:rsidRPr="00B805DB" w:rsidRDefault="005811F8" w:rsidP="00F06E4E">
            <w:pPr>
              <w:pStyle w:val="Heading1"/>
              <w:spacing w:after="240"/>
            </w:pPr>
            <w:r>
              <w:t>Report f</w:t>
            </w:r>
            <w:r w:rsidRPr="00C869F3">
              <w:t>or</w:t>
            </w:r>
            <w:r w:rsidR="00333FAA" w:rsidRPr="00C869F3">
              <w:t>:</w:t>
            </w:r>
          </w:p>
        </w:tc>
        <w:tc>
          <w:tcPr>
            <w:tcW w:w="5054" w:type="dxa"/>
            <w:tcBorders>
              <w:bottom w:val="single" w:sz="18" w:space="0" w:color="auto"/>
            </w:tcBorders>
            <w:shd w:val="clear" w:color="auto" w:fill="auto"/>
          </w:tcPr>
          <w:p w14:paraId="541B30E0" w14:textId="77777777" w:rsidR="00333FAA" w:rsidRPr="005E3A10" w:rsidRDefault="005811F8" w:rsidP="00F06E4E">
            <w:pPr>
              <w:pStyle w:val="Heading1"/>
              <w:rPr>
                <w:szCs w:val="24"/>
              </w:rPr>
            </w:pPr>
            <w:r w:rsidRPr="005E3A10">
              <w:t>Cabinet</w:t>
            </w:r>
          </w:p>
        </w:tc>
      </w:tr>
      <w:tr w:rsidR="00333FAA" w14:paraId="67D60646" w14:textId="77777777" w:rsidTr="008C5733">
        <w:tc>
          <w:tcPr>
            <w:tcW w:w="3456" w:type="dxa"/>
            <w:tcBorders>
              <w:top w:val="single" w:sz="18" w:space="0" w:color="auto"/>
            </w:tcBorders>
            <w:shd w:val="clear" w:color="auto" w:fill="auto"/>
          </w:tcPr>
          <w:p w14:paraId="4DDB5947" w14:textId="6DB57381"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shd w:val="clear" w:color="auto" w:fill="auto"/>
          </w:tcPr>
          <w:p w14:paraId="72FCD075" w14:textId="2BA2EE5D" w:rsidR="00333FAA" w:rsidRPr="005E3A10" w:rsidRDefault="00D06D34" w:rsidP="00A53B04">
            <w:pPr>
              <w:rPr>
                <w:rFonts w:cs="Arial"/>
                <w:szCs w:val="24"/>
              </w:rPr>
            </w:pPr>
            <w:r>
              <w:rPr>
                <w:rFonts w:cs="Arial"/>
                <w:szCs w:val="24"/>
              </w:rPr>
              <w:t>1</w:t>
            </w:r>
            <w:r>
              <w:rPr>
                <w:szCs w:val="24"/>
              </w:rPr>
              <w:t xml:space="preserve">6 </w:t>
            </w:r>
            <w:r w:rsidR="006A3AC0">
              <w:rPr>
                <w:rFonts w:cs="Arial"/>
                <w:szCs w:val="24"/>
              </w:rPr>
              <w:t xml:space="preserve">November </w:t>
            </w:r>
            <w:r w:rsidR="00703939">
              <w:rPr>
                <w:rFonts w:cs="Arial"/>
                <w:szCs w:val="24"/>
              </w:rPr>
              <w:t>2023</w:t>
            </w:r>
          </w:p>
        </w:tc>
      </w:tr>
      <w:tr w:rsidR="00333FAA" w14:paraId="3CC97725" w14:textId="77777777" w:rsidTr="008C5733">
        <w:tc>
          <w:tcPr>
            <w:tcW w:w="3456" w:type="dxa"/>
            <w:shd w:val="clear" w:color="auto" w:fill="auto"/>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5054" w:type="dxa"/>
            <w:shd w:val="clear" w:color="auto" w:fill="auto"/>
          </w:tcPr>
          <w:p w14:paraId="6D8FB2C1" w14:textId="266026A2" w:rsidR="00333FAA" w:rsidRPr="005E3A10" w:rsidRDefault="00703939" w:rsidP="00A53B04">
            <w:pPr>
              <w:rPr>
                <w:rFonts w:cs="Arial"/>
                <w:szCs w:val="24"/>
              </w:rPr>
            </w:pPr>
            <w:r>
              <w:rPr>
                <w:rFonts w:cs="Arial"/>
                <w:szCs w:val="24"/>
              </w:rPr>
              <w:t xml:space="preserve">Annual Youth Justice Plan </w:t>
            </w:r>
          </w:p>
        </w:tc>
      </w:tr>
      <w:tr w:rsidR="00333FAA" w14:paraId="32449166" w14:textId="77777777" w:rsidTr="008C5733">
        <w:tc>
          <w:tcPr>
            <w:tcW w:w="3456" w:type="dxa"/>
            <w:shd w:val="clear" w:color="auto" w:fill="auto"/>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5054" w:type="dxa"/>
            <w:shd w:val="clear" w:color="auto" w:fill="auto"/>
          </w:tcPr>
          <w:p w14:paraId="41F552D9" w14:textId="21F38715" w:rsidR="00703939" w:rsidRDefault="006E719A" w:rsidP="001C7E35">
            <w:pPr>
              <w:pStyle w:val="Infotext"/>
              <w:rPr>
                <w:rFonts w:cs="Arial"/>
                <w:sz w:val="24"/>
                <w:szCs w:val="24"/>
              </w:rPr>
            </w:pPr>
            <w:r w:rsidRPr="006E719A">
              <w:rPr>
                <w:rFonts w:cs="Arial"/>
                <w:sz w:val="24"/>
                <w:szCs w:val="24"/>
              </w:rPr>
              <w:t>Yes, the decision is significant in terms of its effects on communities living across all the wards of the borough.</w:t>
            </w:r>
          </w:p>
          <w:p w14:paraId="37E0F29B" w14:textId="77777777" w:rsidR="00703939" w:rsidRPr="005E3A10" w:rsidRDefault="00703939" w:rsidP="001C7E35">
            <w:pPr>
              <w:pStyle w:val="Infotext"/>
              <w:rPr>
                <w:rFonts w:cs="Arial"/>
                <w:sz w:val="24"/>
                <w:szCs w:val="24"/>
              </w:rPr>
            </w:pPr>
          </w:p>
          <w:p w14:paraId="3EADF2B3" w14:textId="77777777" w:rsidR="00333FAA" w:rsidRPr="005E3A10" w:rsidRDefault="00333FAA" w:rsidP="00A53B04">
            <w:pPr>
              <w:rPr>
                <w:rFonts w:cs="Arial"/>
                <w:szCs w:val="24"/>
              </w:rPr>
            </w:pPr>
          </w:p>
        </w:tc>
      </w:tr>
      <w:tr w:rsidR="001C7E35" w14:paraId="79E96200" w14:textId="77777777" w:rsidTr="008C5733">
        <w:tc>
          <w:tcPr>
            <w:tcW w:w="3456" w:type="dxa"/>
            <w:shd w:val="clear" w:color="auto" w:fill="auto"/>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5054" w:type="dxa"/>
            <w:shd w:val="clear" w:color="auto" w:fill="auto"/>
          </w:tcPr>
          <w:p w14:paraId="649EB528" w14:textId="437E5F44" w:rsidR="001C7E35" w:rsidRPr="005E3A10" w:rsidRDefault="000F535D" w:rsidP="00D835CF">
            <w:pPr>
              <w:pStyle w:val="Infotext"/>
              <w:rPr>
                <w:rFonts w:cs="Arial"/>
                <w:sz w:val="24"/>
                <w:szCs w:val="24"/>
              </w:rPr>
            </w:pPr>
            <w:r>
              <w:rPr>
                <w:rFonts w:cs="Arial"/>
                <w:sz w:val="24"/>
                <w:szCs w:val="24"/>
              </w:rPr>
              <w:t>Parmjit Chahal – Director of Children’s Services</w:t>
            </w:r>
          </w:p>
          <w:p w14:paraId="3798BF23" w14:textId="77777777" w:rsidR="001C7E35" w:rsidRPr="005E3A10" w:rsidRDefault="001C7E35" w:rsidP="00D835CF">
            <w:pPr>
              <w:pStyle w:val="Infotext"/>
              <w:rPr>
                <w:rFonts w:cs="Arial"/>
                <w:sz w:val="24"/>
                <w:szCs w:val="24"/>
              </w:rPr>
            </w:pPr>
          </w:p>
        </w:tc>
      </w:tr>
      <w:tr w:rsidR="001C7E35" w14:paraId="3B6FD8B1" w14:textId="77777777" w:rsidTr="008C5733">
        <w:tc>
          <w:tcPr>
            <w:tcW w:w="3456" w:type="dxa"/>
            <w:shd w:val="clear" w:color="auto" w:fill="auto"/>
          </w:tcPr>
          <w:p w14:paraId="0961945D" w14:textId="77777777" w:rsidR="001C7E35" w:rsidRPr="00C13A5F" w:rsidRDefault="001C7E35" w:rsidP="00C869F3">
            <w:pPr>
              <w:pStyle w:val="Infotext"/>
              <w:spacing w:after="240"/>
              <w:rPr>
                <w:rFonts w:ascii="Arial Black" w:hAnsi="Arial Black"/>
              </w:rPr>
            </w:pPr>
            <w:r w:rsidRPr="00DB6C3D">
              <w:rPr>
                <w:rFonts w:ascii="Arial Black" w:hAnsi="Arial Black"/>
              </w:rPr>
              <w:t>Portfolio Holder:</w:t>
            </w:r>
          </w:p>
        </w:tc>
        <w:tc>
          <w:tcPr>
            <w:tcW w:w="5054" w:type="dxa"/>
            <w:shd w:val="clear" w:color="auto" w:fill="auto"/>
          </w:tcPr>
          <w:p w14:paraId="7F8558B9" w14:textId="54219DEB" w:rsidR="001C7E35" w:rsidRPr="005E3A10" w:rsidRDefault="000F535D" w:rsidP="00D835CF">
            <w:pPr>
              <w:pStyle w:val="Infotext"/>
              <w:rPr>
                <w:rFonts w:cs="Arial"/>
                <w:sz w:val="24"/>
                <w:szCs w:val="24"/>
              </w:rPr>
            </w:pPr>
            <w:r>
              <w:rPr>
                <w:rFonts w:cs="Arial"/>
                <w:sz w:val="24"/>
                <w:szCs w:val="24"/>
              </w:rPr>
              <w:t xml:space="preserve">Cllr Hitesh Karia - </w:t>
            </w:r>
            <w:r w:rsidRPr="000F535D">
              <w:rPr>
                <w:rFonts w:cs="Arial"/>
                <w:sz w:val="24"/>
                <w:szCs w:val="24"/>
              </w:rPr>
              <w:t>Portfolio Holder for Children’s Services</w:t>
            </w:r>
          </w:p>
          <w:p w14:paraId="39A9A01A" w14:textId="394032CE" w:rsidR="001C7E35" w:rsidRPr="005E3A10" w:rsidRDefault="001C7E35" w:rsidP="00D835CF">
            <w:pPr>
              <w:pStyle w:val="Infotext"/>
              <w:rPr>
                <w:rFonts w:cs="Arial"/>
                <w:color w:val="FF0000"/>
                <w:sz w:val="24"/>
                <w:szCs w:val="24"/>
              </w:rPr>
            </w:pPr>
          </w:p>
        </w:tc>
      </w:tr>
      <w:tr w:rsidR="001C7E35" w14:paraId="3CF618C8" w14:textId="77777777" w:rsidTr="008C5733">
        <w:tc>
          <w:tcPr>
            <w:tcW w:w="3456" w:type="dxa"/>
            <w:shd w:val="clear" w:color="auto" w:fill="auto"/>
          </w:tcPr>
          <w:p w14:paraId="4CD8D092" w14:textId="77777777" w:rsidR="001C7E35" w:rsidRPr="00C13A5F" w:rsidRDefault="001C7E35" w:rsidP="00C869F3">
            <w:pPr>
              <w:pStyle w:val="Infotext"/>
              <w:spacing w:after="240"/>
              <w:rPr>
                <w:rFonts w:ascii="Arial Black" w:hAnsi="Arial Black"/>
              </w:rPr>
            </w:pPr>
            <w:r w:rsidRPr="00DB6C3D">
              <w:rPr>
                <w:rFonts w:ascii="Arial Black" w:hAnsi="Arial Black"/>
              </w:rPr>
              <w:t>Exempt:</w:t>
            </w:r>
          </w:p>
        </w:tc>
        <w:tc>
          <w:tcPr>
            <w:tcW w:w="5054" w:type="dxa"/>
            <w:shd w:val="clear" w:color="auto" w:fill="auto"/>
          </w:tcPr>
          <w:p w14:paraId="34C65BD0" w14:textId="6EE9ED16" w:rsidR="001C7E35" w:rsidRPr="005E3A10" w:rsidRDefault="001C7E35" w:rsidP="00D835CF">
            <w:pPr>
              <w:pStyle w:val="Infotext"/>
              <w:rPr>
                <w:rFonts w:cs="Arial"/>
                <w:sz w:val="24"/>
                <w:szCs w:val="24"/>
              </w:rPr>
            </w:pPr>
            <w:r w:rsidRPr="005E3A10">
              <w:rPr>
                <w:rFonts w:cs="Arial"/>
                <w:sz w:val="24"/>
                <w:szCs w:val="24"/>
              </w:rPr>
              <w:t>No</w:t>
            </w:r>
          </w:p>
          <w:p w14:paraId="755E47D1" w14:textId="77777777" w:rsidR="001C7E35" w:rsidRPr="005E3A10" w:rsidRDefault="001C7E35" w:rsidP="00D835CF">
            <w:pPr>
              <w:pStyle w:val="Infotext"/>
              <w:rPr>
                <w:rFonts w:cs="Arial"/>
                <w:color w:val="FF0000"/>
                <w:sz w:val="24"/>
                <w:szCs w:val="24"/>
              </w:rPr>
            </w:pPr>
          </w:p>
        </w:tc>
      </w:tr>
      <w:tr w:rsidR="001C7E35" w14:paraId="577CD75A" w14:textId="77777777" w:rsidTr="008C5733">
        <w:tc>
          <w:tcPr>
            <w:tcW w:w="3456" w:type="dxa"/>
            <w:shd w:val="clear" w:color="auto" w:fill="auto"/>
          </w:tcPr>
          <w:p w14:paraId="4821943C" w14:textId="77777777" w:rsidR="001C7E35" w:rsidRPr="00C13A5F" w:rsidRDefault="001C7E35" w:rsidP="00C869F3">
            <w:pPr>
              <w:pStyle w:val="Infotext"/>
              <w:spacing w:after="240"/>
              <w:rPr>
                <w:rFonts w:ascii="Arial Black" w:hAnsi="Arial Black"/>
              </w:rPr>
            </w:pPr>
            <w:r w:rsidRPr="00DB6C3D">
              <w:rPr>
                <w:rFonts w:ascii="Arial Black" w:hAnsi="Arial Black"/>
              </w:rPr>
              <w:t>Decision subject to Call-in:</w:t>
            </w:r>
          </w:p>
        </w:tc>
        <w:tc>
          <w:tcPr>
            <w:tcW w:w="5054" w:type="dxa"/>
            <w:shd w:val="clear" w:color="auto" w:fill="auto"/>
          </w:tcPr>
          <w:p w14:paraId="03D4278A" w14:textId="77777777" w:rsidR="00745DED" w:rsidRDefault="00745DED" w:rsidP="00D835CF">
            <w:pPr>
              <w:pStyle w:val="Infotext"/>
              <w:rPr>
                <w:rFonts w:cs="Arial"/>
                <w:sz w:val="24"/>
                <w:szCs w:val="24"/>
              </w:rPr>
            </w:pPr>
          </w:p>
          <w:p w14:paraId="4B40AAFF" w14:textId="7E05866E" w:rsidR="001C7E35" w:rsidRPr="005E3A10" w:rsidRDefault="001C7E35" w:rsidP="00D835CF">
            <w:pPr>
              <w:pStyle w:val="Infotext"/>
              <w:rPr>
                <w:rFonts w:cs="Arial"/>
                <w:sz w:val="24"/>
                <w:szCs w:val="24"/>
              </w:rPr>
            </w:pPr>
            <w:r w:rsidRPr="005E3A10">
              <w:rPr>
                <w:rFonts w:cs="Arial"/>
                <w:sz w:val="24"/>
                <w:szCs w:val="24"/>
              </w:rPr>
              <w:t>No</w:t>
            </w:r>
            <w:r w:rsidR="00745DED">
              <w:rPr>
                <w:rFonts w:cs="Arial"/>
                <w:sz w:val="24"/>
                <w:szCs w:val="24"/>
              </w:rPr>
              <w:t xml:space="preserve">, </w:t>
            </w:r>
            <w:r w:rsidR="00745DED" w:rsidRPr="00745DED">
              <w:rPr>
                <w:rFonts w:cs="Arial"/>
                <w:sz w:val="24"/>
                <w:szCs w:val="24"/>
              </w:rPr>
              <w:t>as the decision is reserved to Council</w:t>
            </w:r>
            <w:r w:rsidR="00745DED">
              <w:rPr>
                <w:rFonts w:cs="Arial"/>
                <w:sz w:val="24"/>
                <w:szCs w:val="24"/>
              </w:rPr>
              <w:t>.</w:t>
            </w:r>
          </w:p>
          <w:p w14:paraId="0AECD361" w14:textId="23C2B9B5" w:rsidR="001C7E35" w:rsidRPr="005E3A10" w:rsidRDefault="001C7E35" w:rsidP="00D835CF">
            <w:pPr>
              <w:rPr>
                <w:rFonts w:cs="Arial"/>
                <w:szCs w:val="24"/>
              </w:rPr>
            </w:pPr>
          </w:p>
          <w:p w14:paraId="3A75E271" w14:textId="77777777" w:rsidR="00714BEE" w:rsidRPr="005E3A10" w:rsidRDefault="00714BEE" w:rsidP="00D835CF">
            <w:pPr>
              <w:rPr>
                <w:rFonts w:cs="Arial"/>
                <w:szCs w:val="24"/>
              </w:rPr>
            </w:pPr>
          </w:p>
        </w:tc>
      </w:tr>
      <w:tr w:rsidR="001C7E35" w14:paraId="7E5497E1" w14:textId="77777777" w:rsidTr="008C5733">
        <w:tc>
          <w:tcPr>
            <w:tcW w:w="3456" w:type="dxa"/>
            <w:shd w:val="clear" w:color="auto" w:fill="auto"/>
          </w:tcPr>
          <w:p w14:paraId="6B5E6A6A" w14:textId="77777777" w:rsidR="001C7E35" w:rsidRPr="00C13A5F" w:rsidRDefault="001C7E35" w:rsidP="00C869F3">
            <w:pPr>
              <w:pStyle w:val="Infotext"/>
              <w:spacing w:after="240"/>
              <w:rPr>
                <w:rFonts w:ascii="Arial Black" w:hAnsi="Arial Black" w:cs="Arial"/>
              </w:rPr>
            </w:pPr>
            <w:r>
              <w:rPr>
                <w:rFonts w:ascii="Arial Black" w:hAnsi="Arial Black" w:cs="Arial"/>
              </w:rPr>
              <w:t>Wards affected:</w:t>
            </w:r>
          </w:p>
        </w:tc>
        <w:tc>
          <w:tcPr>
            <w:tcW w:w="5054" w:type="dxa"/>
            <w:shd w:val="clear" w:color="auto" w:fill="auto"/>
          </w:tcPr>
          <w:p w14:paraId="52E38AE7" w14:textId="2D193D4B" w:rsidR="00307F76" w:rsidRPr="00307F76" w:rsidRDefault="000F535D" w:rsidP="00D835CF">
            <w:pPr>
              <w:rPr>
                <w:rFonts w:cs="Arial"/>
                <w:b/>
                <w:color w:val="FF0000"/>
                <w:szCs w:val="24"/>
              </w:rPr>
            </w:pPr>
            <w:r w:rsidRPr="000F535D">
              <w:rPr>
                <w:rFonts w:cs="Arial"/>
                <w:b/>
                <w:szCs w:val="24"/>
              </w:rPr>
              <w:t>All wards</w:t>
            </w:r>
          </w:p>
        </w:tc>
      </w:tr>
      <w:tr w:rsidR="001C7E35" w14:paraId="5F1445BF" w14:textId="77777777" w:rsidTr="008C5733">
        <w:tc>
          <w:tcPr>
            <w:tcW w:w="3456" w:type="dxa"/>
            <w:shd w:val="clear" w:color="auto" w:fill="auto"/>
          </w:tcPr>
          <w:p w14:paraId="0E539C63"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Enclosures:</w:t>
            </w:r>
          </w:p>
        </w:tc>
        <w:tc>
          <w:tcPr>
            <w:tcW w:w="5054" w:type="dxa"/>
            <w:shd w:val="clear" w:color="auto" w:fill="auto"/>
          </w:tcPr>
          <w:p w14:paraId="43204586" w14:textId="77777777" w:rsidR="000F535D" w:rsidRDefault="000F535D" w:rsidP="001C7E35">
            <w:pPr>
              <w:pStyle w:val="Infotext"/>
              <w:rPr>
                <w:rFonts w:cs="Arial"/>
                <w:sz w:val="24"/>
                <w:szCs w:val="24"/>
              </w:rPr>
            </w:pPr>
          </w:p>
          <w:p w14:paraId="52C5F51B" w14:textId="017F64C2" w:rsidR="008C7819" w:rsidRDefault="00745DED" w:rsidP="001C7E35">
            <w:pPr>
              <w:pStyle w:val="Infotext"/>
              <w:rPr>
                <w:rFonts w:cs="Arial"/>
                <w:sz w:val="24"/>
                <w:szCs w:val="24"/>
              </w:rPr>
            </w:pPr>
            <w:r>
              <w:rPr>
                <w:rFonts w:cs="Arial"/>
                <w:sz w:val="24"/>
                <w:szCs w:val="24"/>
              </w:rPr>
              <w:t xml:space="preserve">Appendix 1 - </w:t>
            </w:r>
            <w:r w:rsidR="008C7819">
              <w:rPr>
                <w:rFonts w:cs="Arial"/>
                <w:sz w:val="24"/>
                <w:szCs w:val="24"/>
              </w:rPr>
              <w:t>“The Harrow Youth Justice Plan 2023-24 Update”</w:t>
            </w:r>
          </w:p>
          <w:p w14:paraId="5C2A122A" w14:textId="5507BB9C" w:rsidR="008C7819" w:rsidRDefault="008C7819" w:rsidP="001C7E35">
            <w:pPr>
              <w:pStyle w:val="Infotext"/>
              <w:rPr>
                <w:rFonts w:cs="Arial"/>
                <w:sz w:val="24"/>
                <w:szCs w:val="24"/>
              </w:rPr>
            </w:pPr>
          </w:p>
          <w:p w14:paraId="24B52E29" w14:textId="0048EEC0" w:rsidR="008C7819" w:rsidRDefault="00745DED" w:rsidP="001C7E35">
            <w:pPr>
              <w:pStyle w:val="Infotext"/>
              <w:rPr>
                <w:rFonts w:cs="Arial"/>
                <w:sz w:val="24"/>
                <w:szCs w:val="24"/>
              </w:rPr>
            </w:pPr>
            <w:r>
              <w:rPr>
                <w:rFonts w:cs="Arial"/>
                <w:sz w:val="24"/>
                <w:szCs w:val="24"/>
              </w:rPr>
              <w:t xml:space="preserve">Appendix 2 - </w:t>
            </w:r>
            <w:r w:rsidR="000F6A14">
              <w:rPr>
                <w:rFonts w:cs="Arial"/>
                <w:sz w:val="24"/>
                <w:szCs w:val="24"/>
              </w:rPr>
              <w:t>Equalities Impact Assessment</w:t>
            </w:r>
          </w:p>
          <w:p w14:paraId="08FBF7D9" w14:textId="455FE6DF" w:rsidR="00A00332" w:rsidRDefault="00A00332" w:rsidP="001C7E35">
            <w:pPr>
              <w:pStyle w:val="Infotext"/>
              <w:rPr>
                <w:rFonts w:cs="Arial"/>
                <w:sz w:val="24"/>
                <w:szCs w:val="24"/>
              </w:rPr>
            </w:pPr>
          </w:p>
          <w:p w14:paraId="6D565509" w14:textId="77777777" w:rsidR="00A00332" w:rsidRDefault="00A00332" w:rsidP="001C7E35">
            <w:pPr>
              <w:pStyle w:val="Infotext"/>
              <w:rPr>
                <w:rFonts w:cs="Arial"/>
                <w:sz w:val="24"/>
                <w:szCs w:val="24"/>
              </w:rPr>
            </w:pPr>
            <w:r>
              <w:rPr>
                <w:rFonts w:cs="Arial"/>
                <w:sz w:val="24"/>
                <w:szCs w:val="24"/>
              </w:rPr>
              <w:t xml:space="preserve">Appendix 3 – Reference from Overview and Scrutiny Committee, 7 November 2023 </w:t>
            </w:r>
          </w:p>
          <w:p w14:paraId="0B28D338" w14:textId="147BD2E5" w:rsidR="00A00332" w:rsidRDefault="00A00332" w:rsidP="001C7E35">
            <w:pPr>
              <w:pStyle w:val="Infotext"/>
              <w:rPr>
                <w:rFonts w:cs="Arial"/>
                <w:sz w:val="24"/>
                <w:szCs w:val="24"/>
              </w:rPr>
            </w:pPr>
            <w:r>
              <w:rPr>
                <w:rFonts w:cs="Arial"/>
                <w:sz w:val="24"/>
                <w:szCs w:val="24"/>
              </w:rPr>
              <w:t>(To Follow)</w:t>
            </w:r>
          </w:p>
          <w:p w14:paraId="38A32901" w14:textId="5DDA0524" w:rsidR="001C7E35" w:rsidRPr="005E3A10" w:rsidRDefault="001C7E35" w:rsidP="001C7E35">
            <w:pPr>
              <w:pStyle w:val="Infotext"/>
              <w:rPr>
                <w:rFonts w:cs="Arial"/>
                <w:sz w:val="24"/>
                <w:szCs w:val="24"/>
              </w:rPr>
            </w:pPr>
          </w:p>
          <w:p w14:paraId="6668D730" w14:textId="1004111F" w:rsidR="001C7E35" w:rsidRPr="005E3A10" w:rsidRDefault="001C7E35" w:rsidP="00DB6C3D">
            <w:pPr>
              <w:pStyle w:val="Infotext"/>
              <w:rPr>
                <w:color w:val="FF0000"/>
                <w:sz w:val="24"/>
                <w:szCs w:val="24"/>
              </w:rPr>
            </w:pPr>
          </w:p>
        </w:tc>
      </w:tr>
    </w:tbl>
    <w:p w14:paraId="27C48D26" w14:textId="77777777" w:rsidR="00333FAA" w:rsidRDefault="00333FAA" w:rsidP="00C869F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333FAA" w14:paraId="39320826" w14:textId="77777777" w:rsidTr="00221A93">
        <w:trPr>
          <w:tblHeader/>
        </w:trPr>
        <w:tc>
          <w:tcPr>
            <w:tcW w:w="8525" w:type="dxa"/>
            <w:tcBorders>
              <w:top w:val="nil"/>
              <w:left w:val="nil"/>
              <w:right w:val="nil"/>
            </w:tcBorders>
          </w:tcPr>
          <w:p w14:paraId="3A67BFB3" w14:textId="77777777" w:rsidR="00333FAA" w:rsidRDefault="00333FAA" w:rsidP="00605A4C">
            <w:pPr>
              <w:pStyle w:val="Heading2"/>
              <w:spacing w:after="240"/>
            </w:pPr>
            <w:r>
              <w:lastRenderedPageBreak/>
              <w:t>Section 1 – Summary and Recommendations</w:t>
            </w:r>
          </w:p>
        </w:tc>
      </w:tr>
      <w:tr w:rsidR="00333FAA" w14:paraId="5D78E563" w14:textId="77777777" w:rsidTr="00221A93">
        <w:trPr>
          <w:tblHeader/>
        </w:trPr>
        <w:tc>
          <w:tcPr>
            <w:tcW w:w="8525" w:type="dxa"/>
          </w:tcPr>
          <w:p w14:paraId="4F6F76A4" w14:textId="2916FEFB" w:rsidR="001C7E35" w:rsidRPr="008C7819" w:rsidRDefault="001C7E35" w:rsidP="00605A4C">
            <w:r w:rsidRPr="008C7819">
              <w:t>This report sets out</w:t>
            </w:r>
            <w:r w:rsidR="00DB6C3D" w:rsidRPr="008C7819">
              <w:t xml:space="preserve"> </w:t>
            </w:r>
            <w:r w:rsidR="008C7819">
              <w:t xml:space="preserve">how the Harrow Youth Justice Partnership establishes a team and system compliant with Section 39 of the Crime &amp; Disorder Act 1998 to coordinate effective provision of Youth Justice Services in </w:t>
            </w:r>
            <w:r w:rsidR="00D816E7">
              <w:t>Harrow and</w:t>
            </w:r>
            <w:r w:rsidR="004758F9">
              <w:t xml:space="preserve"> provides the annual Youth Justice Plan for approval by Council.</w:t>
            </w:r>
          </w:p>
          <w:p w14:paraId="02274D72" w14:textId="77777777" w:rsidR="001C7E35" w:rsidRPr="00605A4C" w:rsidRDefault="00605A4C" w:rsidP="00E13BEF">
            <w:pPr>
              <w:pStyle w:val="Heading3"/>
              <w:spacing w:before="240"/>
            </w:pPr>
            <w:r>
              <w:t>Recommen</w:t>
            </w:r>
            <w:r w:rsidR="001C7E35" w:rsidRPr="00605A4C">
              <w:t xml:space="preserve">dations: </w:t>
            </w:r>
          </w:p>
          <w:p w14:paraId="069EEDF1" w14:textId="2689A649" w:rsidR="00AD1E77" w:rsidRDefault="00A110B3" w:rsidP="00605A4C">
            <w:pPr>
              <w:rPr>
                <w:b/>
                <w:color w:val="FF0000"/>
              </w:rPr>
            </w:pPr>
            <w:r w:rsidRPr="00A110B3">
              <w:t>Cabinet is requested to recommend to Council that the Harrow Youth Justice Plan be approved</w:t>
            </w:r>
            <w:r>
              <w:t>.</w:t>
            </w:r>
          </w:p>
          <w:p w14:paraId="130A1D51" w14:textId="77777777" w:rsidR="00591016" w:rsidRDefault="00591016" w:rsidP="00605A4C"/>
          <w:p w14:paraId="3FBE9699" w14:textId="77777777" w:rsidR="00B55A40" w:rsidRDefault="00E13BEF" w:rsidP="00B55A40">
            <w:pPr>
              <w:pStyle w:val="Heading3"/>
            </w:pPr>
            <w:r>
              <w:t>Reason:</w:t>
            </w:r>
          </w:p>
          <w:p w14:paraId="2E569722" w14:textId="31E1D53F" w:rsidR="00333FAA" w:rsidRDefault="009A3223" w:rsidP="00605A4C">
            <w:pPr>
              <w:rPr>
                <w:rFonts w:cs="Arial"/>
                <w:szCs w:val="24"/>
              </w:rPr>
            </w:pPr>
            <w:r w:rsidRPr="009A3223">
              <w:rPr>
                <w:rFonts w:cs="Arial"/>
                <w:szCs w:val="24"/>
              </w:rPr>
              <w:t xml:space="preserve">The establishment of a Youth Justice Service is a statutory requirement (under the Crime and Disorder Act 1998). There are certain partners who must form part of the Multi-Disciplinary Team including Police, Probation, Education, Health and Social Work and others may form part of the team and partnership governing Board (in Harrow this is the </w:t>
            </w:r>
            <w:r w:rsidR="0019738E">
              <w:rPr>
                <w:rFonts w:cs="Arial"/>
                <w:szCs w:val="24"/>
              </w:rPr>
              <w:t xml:space="preserve">Youth Justice Partnership [Management Board] which also reports to the </w:t>
            </w:r>
            <w:r w:rsidRPr="009A3223">
              <w:rPr>
                <w:rFonts w:cs="Arial"/>
                <w:szCs w:val="24"/>
              </w:rPr>
              <w:t>Safer Harrow (Community Safety Partnership)). Under the Crime and Disorder Act 1998 the authority is also required to produce (and implement) a Plan (Youth Justice Plan), and this Plan must be approved by Council.</w:t>
            </w:r>
          </w:p>
          <w:p w14:paraId="1310C192" w14:textId="77777777" w:rsidR="009A3223" w:rsidRDefault="009A3223" w:rsidP="00605A4C"/>
          <w:p w14:paraId="313BC81E" w14:textId="4AF0CDB7" w:rsidR="009A3223" w:rsidRDefault="009A3223" w:rsidP="00605A4C"/>
        </w:tc>
      </w:tr>
    </w:tbl>
    <w:p w14:paraId="0204F38A" w14:textId="77777777" w:rsidR="00333FAA" w:rsidRDefault="00333FAA" w:rsidP="00F06E4E">
      <w:pPr>
        <w:pStyle w:val="Heading2"/>
        <w:spacing w:before="480"/>
      </w:pPr>
      <w:r>
        <w:t>Section 2 – Report</w:t>
      </w:r>
    </w:p>
    <w:p w14:paraId="76168D48" w14:textId="77777777" w:rsidR="001C7E35" w:rsidRDefault="001C7E35" w:rsidP="00F06E4E">
      <w:pPr>
        <w:pStyle w:val="Heading3"/>
        <w:spacing w:before="240"/>
      </w:pPr>
      <w:r>
        <w:t>Introductory paragraph</w:t>
      </w:r>
    </w:p>
    <w:p w14:paraId="4CF9CFA6" w14:textId="52DD8CCC" w:rsidR="008E710F" w:rsidRDefault="008E710F" w:rsidP="001C7E35">
      <w:r>
        <w:t xml:space="preserve">The Annual Harrow Youth Justice Plan </w:t>
      </w:r>
      <w:r w:rsidR="009E299C">
        <w:t xml:space="preserve">outlines how the Harrow Youth Justice Partnership Board establishes </w:t>
      </w:r>
      <w:r w:rsidR="00F06F4F">
        <w:t>a service</w:t>
      </w:r>
      <w:r w:rsidR="00F1533C">
        <w:t>, a strategy and</w:t>
      </w:r>
      <w:r w:rsidR="00F06F4F">
        <w:t xml:space="preserve"> a system which </w:t>
      </w:r>
      <w:r w:rsidR="00EE0F39">
        <w:t xml:space="preserve">aims to </w:t>
      </w:r>
      <w:r w:rsidR="00F06F4F">
        <w:t>keep residents safe and</w:t>
      </w:r>
      <w:r w:rsidR="00106F0F">
        <w:t xml:space="preserve"> supports children from becoming involved (or further involved) within the Criminal Justice System.</w:t>
      </w:r>
      <w:r w:rsidR="00E435EE">
        <w:t xml:space="preserve"> Children who commit crimes or antisocial behaviour </w:t>
      </w:r>
      <w:r w:rsidR="0095061D">
        <w:t xml:space="preserve">or are at risk or vulnerable to being exploited into committing crime through the organised activity of others </w:t>
      </w:r>
      <w:r w:rsidR="0093377A">
        <w:t xml:space="preserve">come to notice either through early identification (for example by arrest </w:t>
      </w:r>
      <w:r w:rsidR="005A490C">
        <w:t xml:space="preserve">and release with or without bail, </w:t>
      </w:r>
      <w:proofErr w:type="gramStart"/>
      <w:r w:rsidR="005A490C">
        <w:t>charge</w:t>
      </w:r>
      <w:proofErr w:type="gramEnd"/>
      <w:r w:rsidR="005A490C">
        <w:t xml:space="preserve"> or conditions) or as a result of admitting or being found guilty through a Court of a criminal offence</w:t>
      </w:r>
      <w:r w:rsidR="004C4A89">
        <w:t xml:space="preserve">. Children who are subject to Court Orders will be ordered to comply with </w:t>
      </w:r>
      <w:r w:rsidR="00774142">
        <w:t xml:space="preserve">a Youth Justice Service who will carry out a child first focused person centred assessment of needs. Such assessment will be psychologically informed, trying to </w:t>
      </w:r>
      <w:r w:rsidR="00861963">
        <w:t xml:space="preserve">get to an understanding of the underlying reasons for offending behaviours. An intervention plan will then be devised to address these reasons. This may include </w:t>
      </w:r>
      <w:r w:rsidR="00DA79C3">
        <w:t>trying to reduce vulnerabilities such as poor educational attainment, misuse of substances, poor mental and emotional health</w:t>
      </w:r>
      <w:r w:rsidR="003303DB">
        <w:t xml:space="preserve">, poor physical </w:t>
      </w:r>
      <w:proofErr w:type="gramStart"/>
      <w:r w:rsidR="003303DB">
        <w:t>health</w:t>
      </w:r>
      <w:proofErr w:type="gramEnd"/>
      <w:r w:rsidR="003303DB">
        <w:t xml:space="preserve"> and the negative impact of poverty. As such the Youth Justice System is </w:t>
      </w:r>
      <w:r w:rsidR="00964DF3">
        <w:t xml:space="preserve">focused on much more than only stopping offending behaviour, although that is of course a key indicator of success. The system is also focused on </w:t>
      </w:r>
      <w:r w:rsidR="005A38C8">
        <w:t xml:space="preserve">generational improvement in life chances of young people who are at risk. In addition, a restorative approach is taken towards </w:t>
      </w:r>
      <w:r w:rsidR="00A10DFD">
        <w:t xml:space="preserve">both victims and perpetrators of crimes. Our system encourages, where safe to do so and victims agree, for </w:t>
      </w:r>
      <w:r w:rsidR="00FA3224">
        <w:t xml:space="preserve">perpetrators to attempt to make direct or indirect amends towards victims. We also support victims independently to recover from the </w:t>
      </w:r>
      <w:r w:rsidR="00B50D30">
        <w:t xml:space="preserve">adverse impact of </w:t>
      </w:r>
      <w:r w:rsidR="00B50D30">
        <w:lastRenderedPageBreak/>
        <w:t xml:space="preserve">crimes against them. However, we often find that perpetrators have been victims and </w:t>
      </w:r>
      <w:r w:rsidR="00E715C3">
        <w:t>the line is not always clear.</w:t>
      </w:r>
    </w:p>
    <w:p w14:paraId="03E25C04" w14:textId="77777777" w:rsidR="00E715C3" w:rsidRDefault="00E715C3" w:rsidP="001C7E35"/>
    <w:p w14:paraId="38D07EAA" w14:textId="4EABF03C" w:rsidR="00E715C3" w:rsidRDefault="00147441" w:rsidP="001C7E35">
      <w:r>
        <w:t xml:space="preserve">By the council understanding the system and approving the priorities and resources required to support these </w:t>
      </w:r>
      <w:r w:rsidR="007D57F7">
        <w:t xml:space="preserve">as outlined in the annual Youth Justice Plan the council are assuring residents of </w:t>
      </w:r>
      <w:r w:rsidR="000F6A14">
        <w:t>its</w:t>
      </w:r>
      <w:r w:rsidR="007D57F7">
        <w:t xml:space="preserve"> intention and commitment to keep them safe from crime </w:t>
      </w:r>
      <w:r w:rsidR="000409BC">
        <w:t xml:space="preserve">while at the same time supporting its </w:t>
      </w:r>
      <w:r w:rsidR="00AE7E13">
        <w:t xml:space="preserve">vulnerable younger residents and their families from becoming involved in the negative impact of crime and the </w:t>
      </w:r>
      <w:r w:rsidR="0066435D">
        <w:t>negative impacts of the criminal justice system.</w:t>
      </w:r>
    </w:p>
    <w:p w14:paraId="60FD4EBD" w14:textId="77777777" w:rsidR="008E710F" w:rsidRDefault="008E710F" w:rsidP="001C7E35"/>
    <w:p w14:paraId="0A078380" w14:textId="77777777" w:rsidR="00AD1E77" w:rsidRDefault="001C7E35" w:rsidP="00A1211C">
      <w:pPr>
        <w:pStyle w:val="Heading3"/>
        <w:spacing w:before="240"/>
        <w:ind w:left="0" w:firstLine="0"/>
        <w:jc w:val="left"/>
      </w:pPr>
      <w:r>
        <w:t xml:space="preserve">Options considered  </w:t>
      </w:r>
    </w:p>
    <w:p w14:paraId="036191F0" w14:textId="0929351D" w:rsidR="001A3BFB" w:rsidRDefault="001A3BFB" w:rsidP="001A3BFB">
      <w:r>
        <w:t xml:space="preserve">Establishing </w:t>
      </w:r>
      <w:r w:rsidR="001C595F">
        <w:t>a Youth Justice System and the core composition of the professionals which must take part in such a system is a statutory requirement. (Section 39 Crime and Disorder Act 1998).</w:t>
      </w:r>
      <w:r w:rsidR="00F27DC6">
        <w:t xml:space="preserve"> It is also a requirement to produce and Annual Youth Justice Plan.</w:t>
      </w:r>
    </w:p>
    <w:p w14:paraId="6DEABC7A" w14:textId="77777777" w:rsidR="001C595F" w:rsidRDefault="001C595F" w:rsidP="001A3BFB"/>
    <w:p w14:paraId="759B94BE" w14:textId="623569C8" w:rsidR="001C595F" w:rsidRDefault="001C595F" w:rsidP="001A3BFB">
      <w:r>
        <w:t xml:space="preserve">The priorities established are a matter of local </w:t>
      </w:r>
      <w:r w:rsidR="006C67D1">
        <w:t xml:space="preserve">discretion based on data reflecting types of </w:t>
      </w:r>
      <w:r w:rsidR="00E31475">
        <w:t xml:space="preserve">reported </w:t>
      </w:r>
      <w:r w:rsidR="006C67D1">
        <w:t xml:space="preserve">crimes committed </w:t>
      </w:r>
      <w:r w:rsidR="00E31475">
        <w:t xml:space="preserve">as well as local intelligence regarding what crimes may be being committed </w:t>
      </w:r>
      <w:r w:rsidR="009A6FE0">
        <w:t xml:space="preserve">and which young people are at risk of committing them even though they are not at this point subject to a </w:t>
      </w:r>
      <w:r w:rsidR="007C772C">
        <w:t xml:space="preserve">formal finding or admission of guilt. </w:t>
      </w:r>
    </w:p>
    <w:p w14:paraId="37B5E4A5" w14:textId="77777777" w:rsidR="007C772C" w:rsidRDefault="007C772C" w:rsidP="001A3BFB"/>
    <w:p w14:paraId="2B5E04E3" w14:textId="51A3CE6B" w:rsidR="007C772C" w:rsidRDefault="003121C7" w:rsidP="001A3BFB">
      <w:r>
        <w:t xml:space="preserve">The level of prevention and early intervention work is a judgement based on available resources </w:t>
      </w:r>
      <w:r w:rsidR="00D52A83">
        <w:t xml:space="preserve">and the ability to understand if prevention work is </w:t>
      </w:r>
      <w:proofErr w:type="gramStart"/>
      <w:r w:rsidR="00D52A83">
        <w:t>actually working</w:t>
      </w:r>
      <w:proofErr w:type="gramEnd"/>
      <w:r w:rsidR="00D52A83">
        <w:t xml:space="preserve">. As by </w:t>
      </w:r>
      <w:r w:rsidR="000F6A14">
        <w:t>its</w:t>
      </w:r>
      <w:r w:rsidR="00D52A83">
        <w:t xml:space="preserve"> nature one </w:t>
      </w:r>
      <w:r w:rsidR="000F6A14">
        <w:t>cannot</w:t>
      </w:r>
      <w:r w:rsidR="00D52A83">
        <w:t xml:space="preserve"> report on prevention</w:t>
      </w:r>
      <w:r w:rsidR="000675E7">
        <w:t xml:space="preserve"> apart from through extrapolation of what was expected to happen but did not. </w:t>
      </w:r>
      <w:r w:rsidR="00E16315">
        <w:t>Our data shows that our levels of reoffending (</w:t>
      </w:r>
      <w:r w:rsidR="00B226E7">
        <w:t xml:space="preserve">specifically </w:t>
      </w:r>
      <w:r w:rsidR="00E16315">
        <w:t xml:space="preserve">the amount people committing reoffences) is decreasing overall. However, </w:t>
      </w:r>
      <w:r w:rsidR="00B226E7">
        <w:t>th</w:t>
      </w:r>
      <w:r w:rsidR="002D7524">
        <w:t xml:space="preserve">e overall smaller cohort are a more complex and entrenched group and the number of </w:t>
      </w:r>
      <w:r w:rsidR="002449BE">
        <w:t>re-offences</w:t>
      </w:r>
      <w:r w:rsidR="002D7524">
        <w:t xml:space="preserve"> they commit </w:t>
      </w:r>
      <w:r w:rsidR="002449BE">
        <w:t>reflects this.</w:t>
      </w:r>
    </w:p>
    <w:p w14:paraId="587C4ACC" w14:textId="77777777" w:rsidR="002449BE" w:rsidRDefault="002449BE" w:rsidP="001A3BFB"/>
    <w:p w14:paraId="2E975741" w14:textId="0B0F42CE" w:rsidR="001C595F" w:rsidRDefault="00E20EFE" w:rsidP="001A3BFB">
      <w:r>
        <w:t xml:space="preserve">Currently the service is mainly established </w:t>
      </w:r>
      <w:proofErr w:type="gramStart"/>
      <w:r>
        <w:t>on the basis of</w:t>
      </w:r>
      <w:proofErr w:type="gramEnd"/>
      <w:r>
        <w:t xml:space="preserve"> addressing the </w:t>
      </w:r>
      <w:r w:rsidR="000974A0">
        <w:t xml:space="preserve">reported and admitted levels of crime. However, the service has </w:t>
      </w:r>
      <w:r w:rsidR="002F614D">
        <w:t xml:space="preserve">awarded </w:t>
      </w:r>
      <w:r w:rsidR="000974A0">
        <w:t xml:space="preserve">a small grant of around </w:t>
      </w:r>
      <w:r w:rsidR="0006598C">
        <w:t>£50K per year</w:t>
      </w:r>
      <w:r w:rsidR="002F614D">
        <w:t xml:space="preserve"> </w:t>
      </w:r>
      <w:r w:rsidR="00972039">
        <w:t xml:space="preserve">starting in Autumn 2023 </w:t>
      </w:r>
      <w:r w:rsidR="002F614D">
        <w:t>(until end of March 2025)</w:t>
      </w:r>
      <w:r w:rsidR="0006598C">
        <w:t xml:space="preserve"> specifically to address children who have only been arrested once and not been otherwise involved in the criminal justice system </w:t>
      </w:r>
      <w:r w:rsidR="00972039">
        <w:t xml:space="preserve">to work with them so they do not get arrested or otherwise involved in the criminal justice system. From next year (April 2024) it </w:t>
      </w:r>
      <w:r w:rsidR="00152DDB">
        <w:t xml:space="preserve">may be an option to attempt to shift the resourcing towards this specific cohort of children to further reduce inequalities and support those children </w:t>
      </w:r>
      <w:r w:rsidR="00175ADE">
        <w:t>further in need to reduce their vulnerability to being involved in the criminal justice system.</w:t>
      </w:r>
    </w:p>
    <w:p w14:paraId="6ACC4D3D" w14:textId="77777777" w:rsidR="00DD615B" w:rsidRDefault="00DD615B" w:rsidP="001A3BFB"/>
    <w:p w14:paraId="40988BCA" w14:textId="15C890E9" w:rsidR="00DD615B" w:rsidRDefault="00DD615B" w:rsidP="001A3BFB">
      <w:r>
        <w:t>However, for now there are no specific alternative options</w:t>
      </w:r>
      <w:r w:rsidR="00C40384">
        <w:t xml:space="preserve">, and the Youth Justice Plan needs to be </w:t>
      </w:r>
      <w:r w:rsidR="00170A6A">
        <w:t xml:space="preserve">approved </w:t>
      </w:r>
      <w:r w:rsidR="00331775">
        <w:t xml:space="preserve">by Council </w:t>
      </w:r>
      <w:r w:rsidR="00C40384">
        <w:t>for implementation</w:t>
      </w:r>
      <w:r w:rsidR="00170A6A">
        <w:t xml:space="preserve">, and </w:t>
      </w:r>
      <w:r w:rsidR="005E4F13">
        <w:t>this is the expectation of the Youth Justice Board who provide the grant money</w:t>
      </w:r>
      <w:r>
        <w:t>.</w:t>
      </w:r>
    </w:p>
    <w:p w14:paraId="33CD8990" w14:textId="77777777" w:rsidR="001C595F" w:rsidRDefault="001C595F" w:rsidP="001A3BFB"/>
    <w:p w14:paraId="5D089B1E" w14:textId="02669E7A" w:rsidR="00333FAA" w:rsidRPr="006515BB" w:rsidRDefault="00333FAA" w:rsidP="001472A8">
      <w:pPr>
        <w:pStyle w:val="Heading2"/>
        <w:spacing w:before="240"/>
        <w:rPr>
          <w:rFonts w:ascii="Arial" w:hAnsi="Arial"/>
          <w:sz w:val="28"/>
          <w:szCs w:val="28"/>
        </w:rPr>
      </w:pPr>
      <w:r w:rsidRPr="006515BB">
        <w:rPr>
          <w:rFonts w:ascii="Arial" w:hAnsi="Arial"/>
          <w:sz w:val="28"/>
          <w:szCs w:val="28"/>
        </w:rPr>
        <w:t>Background</w:t>
      </w:r>
    </w:p>
    <w:p w14:paraId="2E33A591" w14:textId="547C269C" w:rsidR="00333FAA" w:rsidRPr="00A77C60" w:rsidRDefault="004B5F02" w:rsidP="00333FAA">
      <w:pPr>
        <w:rPr>
          <w:rFonts w:cs="Arial"/>
          <w:szCs w:val="24"/>
        </w:rPr>
      </w:pPr>
      <w:r w:rsidRPr="00A77C60">
        <w:rPr>
          <w:rFonts w:cs="Arial"/>
          <w:szCs w:val="24"/>
        </w:rPr>
        <w:t>The attached Harrow Annual Youth Justice Plan 2023-24</w:t>
      </w:r>
      <w:r w:rsidR="006515BB" w:rsidRPr="00A77C60">
        <w:rPr>
          <w:rFonts w:cs="Arial"/>
          <w:szCs w:val="24"/>
        </w:rPr>
        <w:t xml:space="preserve"> outlines the current situation, the resources and staffing arrangements.</w:t>
      </w:r>
      <w:r w:rsidR="004336F6" w:rsidRPr="00A77C60">
        <w:rPr>
          <w:rFonts w:cs="Arial"/>
          <w:szCs w:val="24"/>
        </w:rPr>
        <w:t xml:space="preserve"> No change is currently being sought but oversight and approval of the current priorities and </w:t>
      </w:r>
      <w:r w:rsidR="004336F6" w:rsidRPr="00A77C60">
        <w:rPr>
          <w:rFonts w:cs="Arial"/>
          <w:szCs w:val="24"/>
        </w:rPr>
        <w:lastRenderedPageBreak/>
        <w:t>arrangements for meeting the statutory duties outlined in Section 39 Crime and Disorder Act 1998 are being recommended</w:t>
      </w:r>
      <w:r w:rsidR="00D46CDD" w:rsidRPr="00A77C60">
        <w:rPr>
          <w:rFonts w:cs="Arial"/>
          <w:szCs w:val="24"/>
        </w:rPr>
        <w:t>.</w:t>
      </w:r>
    </w:p>
    <w:p w14:paraId="4C3091A0" w14:textId="77777777" w:rsidR="004B5F02" w:rsidRPr="00A77C60" w:rsidRDefault="004B5F02" w:rsidP="00333FAA">
      <w:pPr>
        <w:rPr>
          <w:rFonts w:cs="Arial"/>
          <w:szCs w:val="24"/>
        </w:rPr>
      </w:pPr>
    </w:p>
    <w:p w14:paraId="7AA5D530" w14:textId="78ABE69B" w:rsidR="00307F76" w:rsidRPr="00F06E4E" w:rsidRDefault="00307F76" w:rsidP="001472A8">
      <w:pPr>
        <w:spacing w:before="240"/>
        <w:rPr>
          <w:b/>
          <w:szCs w:val="24"/>
        </w:rPr>
      </w:pPr>
      <w:r w:rsidRPr="00F06E4E">
        <w:rPr>
          <w:b/>
          <w:szCs w:val="24"/>
        </w:rPr>
        <w:t xml:space="preserve">Ward Councillors’ comments </w:t>
      </w:r>
      <w:r w:rsidR="000F6A14">
        <w:rPr>
          <w:b/>
          <w:szCs w:val="24"/>
        </w:rPr>
        <w:t>n/a</w:t>
      </w:r>
    </w:p>
    <w:p w14:paraId="46F07B30" w14:textId="77777777" w:rsidR="00955421" w:rsidRPr="00307F76" w:rsidRDefault="00955421" w:rsidP="0054590F">
      <w:pPr>
        <w:rPr>
          <w:b/>
        </w:rPr>
      </w:pPr>
    </w:p>
    <w:p w14:paraId="12B2B7E2" w14:textId="77777777" w:rsidR="00333FAA" w:rsidRPr="008D47A9" w:rsidRDefault="00333FAA" w:rsidP="0054590F">
      <w:pPr>
        <w:pStyle w:val="Heading4"/>
        <w:tabs>
          <w:tab w:val="left" w:pos="3600"/>
        </w:tabs>
        <w:rPr>
          <w:szCs w:val="24"/>
        </w:rPr>
      </w:pPr>
      <w:r w:rsidRPr="008D47A9">
        <w:rPr>
          <w:szCs w:val="24"/>
        </w:rPr>
        <w:t>Performance Issues</w:t>
      </w:r>
    </w:p>
    <w:p w14:paraId="69102A06" w14:textId="1D2C4CD2" w:rsidR="00330832" w:rsidRPr="008D47A9" w:rsidRDefault="008D47A9" w:rsidP="0033083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Relevant key performance data is reported to the </w:t>
      </w:r>
      <w:r w:rsidR="0019639D">
        <w:rPr>
          <w:rStyle w:val="normaltextrun"/>
          <w:rFonts w:ascii="Arial" w:hAnsi="Arial" w:cs="Arial"/>
        </w:rPr>
        <w:t>P</w:t>
      </w:r>
      <w:r>
        <w:rPr>
          <w:rStyle w:val="normaltextrun"/>
          <w:rFonts w:ascii="Arial" w:hAnsi="Arial" w:cs="Arial"/>
        </w:rPr>
        <w:t xml:space="preserve">artnership </w:t>
      </w:r>
      <w:r w:rsidR="0019639D">
        <w:rPr>
          <w:rStyle w:val="normaltextrun"/>
          <w:rFonts w:ascii="Arial" w:hAnsi="Arial" w:cs="Arial"/>
        </w:rPr>
        <w:t xml:space="preserve">Management </w:t>
      </w:r>
      <w:r>
        <w:rPr>
          <w:rStyle w:val="normaltextrun"/>
          <w:rFonts w:ascii="Arial" w:hAnsi="Arial" w:cs="Arial"/>
        </w:rPr>
        <w:t xml:space="preserve">Board and the national Youth Justice Board </w:t>
      </w:r>
      <w:r w:rsidR="0019639D">
        <w:rPr>
          <w:rStyle w:val="normaltextrun"/>
          <w:rFonts w:ascii="Arial" w:hAnsi="Arial" w:cs="Arial"/>
        </w:rPr>
        <w:t xml:space="preserve">(YJB) </w:t>
      </w:r>
      <w:r>
        <w:rPr>
          <w:rStyle w:val="normaltextrun"/>
          <w:rFonts w:ascii="Arial" w:hAnsi="Arial" w:cs="Arial"/>
        </w:rPr>
        <w:t xml:space="preserve">on a quarterly basis. </w:t>
      </w:r>
      <w:r w:rsidR="00437E26">
        <w:rPr>
          <w:rStyle w:val="normaltextrun"/>
          <w:rFonts w:ascii="Arial" w:hAnsi="Arial" w:cs="Arial"/>
        </w:rPr>
        <w:t xml:space="preserve">The current organisational arrangement shows that a good level of service provision is in place. </w:t>
      </w:r>
      <w:r w:rsidR="00803620">
        <w:rPr>
          <w:rStyle w:val="normaltextrun"/>
          <w:rFonts w:ascii="Arial" w:hAnsi="Arial" w:cs="Arial"/>
        </w:rPr>
        <w:t xml:space="preserve">If the priorities or available resourcing was to be substantially amended it is possible that </w:t>
      </w:r>
      <w:r w:rsidR="00C677F5">
        <w:rPr>
          <w:rStyle w:val="normaltextrun"/>
          <w:rFonts w:ascii="Arial" w:hAnsi="Arial" w:cs="Arial"/>
        </w:rPr>
        <w:t>our performance would be negatively impacted. This could impact on the YJB’s decision to award their annual grant funding of around £250K.</w:t>
      </w:r>
    </w:p>
    <w:p w14:paraId="0CDAFD1F" w14:textId="77777777" w:rsidR="00714BEE" w:rsidRPr="00B54AFA" w:rsidRDefault="00714BEE" w:rsidP="001C7E35">
      <w:pPr>
        <w:tabs>
          <w:tab w:val="left" w:pos="7245"/>
        </w:tabs>
        <w:rPr>
          <w:i/>
          <w:color w:val="0000FF"/>
        </w:rPr>
      </w:pPr>
    </w:p>
    <w:p w14:paraId="482D5093" w14:textId="77777777" w:rsidR="00333FAA" w:rsidRPr="00BD1D67" w:rsidRDefault="00333FAA" w:rsidP="0054590F">
      <w:pPr>
        <w:pStyle w:val="Heading4"/>
        <w:rPr>
          <w:szCs w:val="24"/>
        </w:rPr>
      </w:pPr>
      <w:r w:rsidRPr="00BD1D67">
        <w:rPr>
          <w:szCs w:val="24"/>
        </w:rPr>
        <w:t>Environmental Implications</w:t>
      </w:r>
    </w:p>
    <w:p w14:paraId="725E999E" w14:textId="1612DA96" w:rsidR="000929A6" w:rsidRDefault="00BD1D67" w:rsidP="001472A8">
      <w:pPr>
        <w:rPr>
          <w:iCs/>
        </w:rPr>
      </w:pPr>
      <w:r>
        <w:rPr>
          <w:iCs/>
        </w:rPr>
        <w:t xml:space="preserve">The </w:t>
      </w:r>
      <w:r w:rsidR="00D63209">
        <w:rPr>
          <w:iCs/>
        </w:rPr>
        <w:t xml:space="preserve">arrangements for establishing a service and </w:t>
      </w:r>
      <w:r w:rsidR="00CD2268">
        <w:rPr>
          <w:iCs/>
        </w:rPr>
        <w:t xml:space="preserve">partnership arrangement for governance and strategy have a minimal impact on the environment. The Governance Board meets </w:t>
      </w:r>
      <w:r w:rsidR="00311594">
        <w:rPr>
          <w:iCs/>
        </w:rPr>
        <w:t xml:space="preserve">quarterly </w:t>
      </w:r>
      <w:r w:rsidR="00CD2268">
        <w:rPr>
          <w:iCs/>
        </w:rPr>
        <w:t xml:space="preserve">mostly </w:t>
      </w:r>
      <w:r w:rsidR="00311594">
        <w:rPr>
          <w:iCs/>
        </w:rPr>
        <w:t xml:space="preserve">using Teams technology </w:t>
      </w:r>
      <w:r w:rsidR="00766F94">
        <w:rPr>
          <w:iCs/>
        </w:rPr>
        <w:t xml:space="preserve">though there are occasional in person meetings which have a moderate impact if attendees choose to drive to these. The service itself involves meeting with Young People </w:t>
      </w:r>
      <w:r w:rsidR="009C6D3F">
        <w:rPr>
          <w:iCs/>
        </w:rPr>
        <w:t xml:space="preserve">in various settings including at their residences, in secure locations such as Police Stations and Prisons and in community settings such as Youth centres and other community venues including schools. </w:t>
      </w:r>
      <w:r w:rsidR="00DC1AF4">
        <w:rPr>
          <w:iCs/>
        </w:rPr>
        <w:t xml:space="preserve">The environmental impact of such meetings is minimal though for some visits to young people placed in </w:t>
      </w:r>
      <w:r w:rsidR="00871A58">
        <w:rPr>
          <w:iCs/>
        </w:rPr>
        <w:t>secure settings many miles away travel arrangements need to be made.</w:t>
      </w:r>
    </w:p>
    <w:p w14:paraId="713D530F" w14:textId="77777777" w:rsidR="00BD1D67" w:rsidRPr="00BD1D67" w:rsidRDefault="00BD1D67" w:rsidP="001472A8">
      <w:pPr>
        <w:rPr>
          <w:iCs/>
        </w:rPr>
      </w:pPr>
    </w:p>
    <w:p w14:paraId="31409836" w14:textId="77777777" w:rsidR="002A3FEF" w:rsidRDefault="002A3FEF" w:rsidP="002A3FEF">
      <w:pPr>
        <w:pStyle w:val="Heading4"/>
        <w:rPr>
          <w:szCs w:val="24"/>
        </w:rPr>
      </w:pPr>
      <w:r w:rsidRPr="00BD1D67">
        <w:rPr>
          <w:szCs w:val="24"/>
        </w:rPr>
        <w:t>Dat</w:t>
      </w:r>
      <w:r w:rsidR="00DE72CF" w:rsidRPr="00BD1D67">
        <w:rPr>
          <w:szCs w:val="24"/>
        </w:rPr>
        <w:t>a</w:t>
      </w:r>
      <w:r w:rsidRPr="00BD1D67">
        <w:rPr>
          <w:szCs w:val="24"/>
        </w:rPr>
        <w:t xml:space="preserve"> Protection Implications</w:t>
      </w:r>
    </w:p>
    <w:p w14:paraId="57DBA35A" w14:textId="37BEFBD2" w:rsidR="00871A58" w:rsidRPr="00871A58" w:rsidRDefault="00E33CA8" w:rsidP="00871A58">
      <w:r>
        <w:t xml:space="preserve">Data generated </w:t>
      </w:r>
      <w:proofErr w:type="gramStart"/>
      <w:r>
        <w:t>as a result of</w:t>
      </w:r>
      <w:proofErr w:type="gramEnd"/>
      <w:r>
        <w:t xml:space="preserve"> </w:t>
      </w:r>
      <w:r w:rsidR="00EB0E3B">
        <w:t xml:space="preserve">establishing these Youth Justice Systems is done so as part of a public task and legal obligation and </w:t>
      </w:r>
      <w:r w:rsidR="00DF5ECE">
        <w:t>this</w:t>
      </w:r>
      <w:r w:rsidR="00EB0E3B">
        <w:t xml:space="preserve"> </w:t>
      </w:r>
      <w:r w:rsidR="00DF5ECE">
        <w:t>provides the legal basis for the data processing of relevant data. Work with those at risk of offending is carried out by consent</w:t>
      </w:r>
      <w:r w:rsidR="00834E99">
        <w:t xml:space="preserve">. The legal basis of such data processing is outlined in the Children’s Services privacy notices </w:t>
      </w:r>
      <w:r w:rsidR="00C95FB9">
        <w:t>on the Harrow Website.</w:t>
      </w:r>
    </w:p>
    <w:p w14:paraId="75284416" w14:textId="1002A45A" w:rsidR="00A81E19" w:rsidRDefault="00A81E19" w:rsidP="00A1211C">
      <w:pPr>
        <w:pStyle w:val="Heading3"/>
        <w:spacing w:before="480" w:after="240"/>
      </w:pPr>
      <w:r>
        <w:t>Risk Management Implications</w:t>
      </w:r>
    </w:p>
    <w:p w14:paraId="35A392C8" w14:textId="32712494" w:rsidR="008F31CD" w:rsidRPr="003B0649" w:rsidRDefault="008F31CD" w:rsidP="003F200F">
      <w:bookmarkStart w:id="0" w:name="_Hlk60923477"/>
      <w:bookmarkStart w:id="1" w:name="_Hlk60922991"/>
      <w:bookmarkStart w:id="2" w:name="_Hlk60923939"/>
      <w:r w:rsidRPr="003B0649">
        <w:t xml:space="preserve">The risk of </w:t>
      </w:r>
      <w:r w:rsidR="00331775">
        <w:t xml:space="preserve">Council </w:t>
      </w:r>
      <w:r w:rsidRPr="003B0649">
        <w:t xml:space="preserve">not </w:t>
      </w:r>
      <w:r w:rsidR="00331775">
        <w:t>approving</w:t>
      </w:r>
      <w:r w:rsidR="00270674">
        <w:t xml:space="preserve"> </w:t>
      </w:r>
      <w:r w:rsidRPr="003B0649">
        <w:t>th</w:t>
      </w:r>
      <w:r w:rsidR="00390B4D" w:rsidRPr="003B0649">
        <w:t xml:space="preserve">is year’s annual plan </w:t>
      </w:r>
      <w:r w:rsidR="00270674">
        <w:t xml:space="preserve">is </w:t>
      </w:r>
      <w:r w:rsidR="00390B4D" w:rsidRPr="003B0649">
        <w:t xml:space="preserve">that the document will not be seen as in a state of readiness by the Youth Justice Board. The impact of this would be substantial as </w:t>
      </w:r>
      <w:r w:rsidR="007F1E27" w:rsidRPr="003B0649">
        <w:t xml:space="preserve">may have a </w:t>
      </w:r>
      <w:r w:rsidR="007F1E27" w:rsidRPr="004E6E58">
        <w:rPr>
          <w:b/>
          <w:bCs/>
        </w:rPr>
        <w:t xml:space="preserve">high likelihood </w:t>
      </w:r>
      <w:r w:rsidR="004E6E58" w:rsidRPr="004E6E58">
        <w:rPr>
          <w:b/>
          <w:bCs/>
        </w:rPr>
        <w:t>and critical impact</w:t>
      </w:r>
      <w:r w:rsidR="004E6E58">
        <w:t xml:space="preserve"> </w:t>
      </w:r>
      <w:r w:rsidR="007F1E27" w:rsidRPr="003B0649">
        <w:t>of reviewing their grant funding of around £250K per year. It may also raise a question to the relevant statutory inspection body to consider bringing forward an inspection</w:t>
      </w:r>
      <w:r w:rsidR="003A4FAF">
        <w:t xml:space="preserve"> which would be a </w:t>
      </w:r>
      <w:r w:rsidR="003A4FAF" w:rsidRPr="003A4FAF">
        <w:rPr>
          <w:b/>
          <w:bCs/>
        </w:rPr>
        <w:t>medium likelihood and moderate impact risk</w:t>
      </w:r>
      <w:r w:rsidR="003A4FAF">
        <w:rPr>
          <w:b/>
          <w:bCs/>
        </w:rPr>
        <w:t>.</w:t>
      </w:r>
    </w:p>
    <w:p w14:paraId="394FAED9" w14:textId="77777777" w:rsidR="007F1E27" w:rsidRPr="003B0649" w:rsidRDefault="007F1E27" w:rsidP="003F200F"/>
    <w:p w14:paraId="0B289C2F" w14:textId="3B34923C" w:rsidR="00C53F1A" w:rsidRPr="00105B8A" w:rsidRDefault="00C53F1A" w:rsidP="00105B8A">
      <w:pPr>
        <w:tabs>
          <w:tab w:val="left" w:pos="5610"/>
        </w:tabs>
        <w:ind w:right="81"/>
        <w:rPr>
          <w:color w:val="0000FF"/>
        </w:rPr>
      </w:pPr>
      <w:r>
        <w:rPr>
          <w:rFonts w:cs="Arial"/>
          <w:szCs w:val="24"/>
          <w:lang w:val="en-US"/>
        </w:rPr>
        <w:t xml:space="preserve">Risks included on corporate or directorate risk </w:t>
      </w:r>
      <w:proofErr w:type="gramStart"/>
      <w:r>
        <w:rPr>
          <w:rFonts w:cs="Arial"/>
          <w:szCs w:val="24"/>
          <w:lang w:val="en-US"/>
        </w:rPr>
        <w:t>register?</w:t>
      </w:r>
      <w:proofErr w:type="gramEnd"/>
      <w:r>
        <w:rPr>
          <w:rFonts w:cs="Arial"/>
          <w:szCs w:val="24"/>
          <w:lang w:val="en-US"/>
        </w:rPr>
        <w:t xml:space="preserve"> </w:t>
      </w:r>
      <w:r w:rsidR="00917E0C">
        <w:rPr>
          <w:rFonts w:cs="Arial"/>
          <w:b/>
          <w:bCs/>
          <w:szCs w:val="24"/>
          <w:lang w:val="en-US"/>
        </w:rPr>
        <w:t>Yes</w:t>
      </w:r>
    </w:p>
    <w:p w14:paraId="2FFC64C8" w14:textId="77777777" w:rsidR="00C53F1A" w:rsidRDefault="00C53F1A" w:rsidP="00105B8A">
      <w:pPr>
        <w:ind w:left="-142" w:right="141"/>
        <w:rPr>
          <w:rFonts w:cs="Arial"/>
          <w:szCs w:val="24"/>
          <w:lang w:val="en-US" w:eastAsia="en-GB"/>
        </w:rPr>
      </w:pPr>
      <w:r>
        <w:rPr>
          <w:rFonts w:cs="Arial"/>
          <w:szCs w:val="24"/>
          <w:lang w:val="en-US" w:eastAsia="en-GB"/>
        </w:rPr>
        <w:t xml:space="preserve">  </w:t>
      </w:r>
    </w:p>
    <w:p w14:paraId="00B31EDB" w14:textId="4CC32F74" w:rsidR="00C53F1A" w:rsidRDefault="00C53F1A" w:rsidP="00105B8A">
      <w:pPr>
        <w:ind w:left="-142" w:right="141" w:firstLine="142"/>
        <w:rPr>
          <w:rFonts w:cs="Arial"/>
          <w:color w:val="4F81BD" w:themeColor="accent1"/>
          <w:szCs w:val="24"/>
          <w:lang w:val="en-US" w:eastAsia="en-GB"/>
        </w:rPr>
      </w:pPr>
      <w:r>
        <w:rPr>
          <w:rFonts w:cs="Arial"/>
          <w:szCs w:val="24"/>
          <w:lang w:val="en-US" w:eastAsia="en-GB"/>
        </w:rPr>
        <w:t xml:space="preserve">Separate risk </w:t>
      </w:r>
      <w:proofErr w:type="gramStart"/>
      <w:r>
        <w:rPr>
          <w:rFonts w:cs="Arial"/>
          <w:szCs w:val="24"/>
          <w:lang w:val="en-US" w:eastAsia="en-GB"/>
        </w:rPr>
        <w:t>register</w:t>
      </w:r>
      <w:proofErr w:type="gramEnd"/>
      <w:r>
        <w:rPr>
          <w:rFonts w:cs="Arial"/>
          <w:szCs w:val="24"/>
          <w:lang w:val="en-US" w:eastAsia="en-GB"/>
        </w:rPr>
        <w:t xml:space="preserve"> in place? </w:t>
      </w:r>
      <w:r>
        <w:rPr>
          <w:rFonts w:cs="Arial"/>
          <w:b/>
          <w:bCs/>
          <w:szCs w:val="24"/>
          <w:lang w:val="en-US" w:eastAsia="en-GB"/>
        </w:rPr>
        <w:t>No</w:t>
      </w:r>
      <w:r>
        <w:rPr>
          <w:rFonts w:cs="Arial"/>
          <w:szCs w:val="24"/>
          <w:lang w:val="en-US" w:eastAsia="en-GB"/>
        </w:rPr>
        <w:t xml:space="preserve"> </w:t>
      </w:r>
    </w:p>
    <w:p w14:paraId="72B374FF" w14:textId="77777777" w:rsidR="00C53F1A" w:rsidRDefault="00C53F1A" w:rsidP="00105B8A">
      <w:pPr>
        <w:tabs>
          <w:tab w:val="left" w:pos="5610"/>
        </w:tabs>
        <w:ind w:left="567" w:right="81" w:hanging="567"/>
      </w:pPr>
    </w:p>
    <w:p w14:paraId="2E054B04" w14:textId="0862F04E" w:rsidR="00C53F1A" w:rsidRDefault="00C53F1A" w:rsidP="00105B8A">
      <w:pPr>
        <w:tabs>
          <w:tab w:val="left" w:pos="5610"/>
        </w:tabs>
        <w:ind w:right="81"/>
      </w:pPr>
      <w:r>
        <w:t>The relevant risks are summarised below.</w:t>
      </w:r>
      <w:r w:rsidR="00105B8A">
        <w:rPr>
          <w:rFonts w:cs="Arial"/>
          <w:b/>
          <w:bCs/>
          <w:szCs w:val="24"/>
          <w:lang w:val="en-US" w:eastAsia="en-GB"/>
        </w:rPr>
        <w:t xml:space="preserve"> </w:t>
      </w:r>
    </w:p>
    <w:p w14:paraId="45AEB19F" w14:textId="77777777" w:rsidR="00105B8A" w:rsidRDefault="00105B8A" w:rsidP="00105B8A"/>
    <w:p w14:paraId="68B1512C" w14:textId="2759935A" w:rsidR="00C53F1A" w:rsidRDefault="00C53F1A" w:rsidP="00105B8A">
      <w:r>
        <w:t xml:space="preserve">The following key risks should be </w:t>
      </w:r>
      <w:proofErr w:type="gramStart"/>
      <w:r>
        <w:t xml:space="preserve">taken </w:t>
      </w:r>
      <w:r w:rsidR="00105B8A">
        <w:t>i</w:t>
      </w:r>
      <w:r>
        <w:t>nto account</w:t>
      </w:r>
      <w:proofErr w:type="gramEnd"/>
      <w:r>
        <w:t xml:space="preserve"> when agreeing the recommendations in this report:</w:t>
      </w:r>
    </w:p>
    <w:bookmarkEnd w:id="0"/>
    <w:p w14:paraId="494BAD48" w14:textId="5FCDB546" w:rsidR="2D363C95" w:rsidRDefault="2D363C95"/>
    <w:tbl>
      <w:tblPr>
        <w:tblW w:w="9060" w:type="dxa"/>
        <w:tblInd w:w="-289" w:type="dxa"/>
        <w:tblCellMar>
          <w:left w:w="10" w:type="dxa"/>
          <w:right w:w="10" w:type="dxa"/>
        </w:tblCellMar>
        <w:tblLook w:val="04A0" w:firstRow="1" w:lastRow="0" w:firstColumn="1" w:lastColumn="0" w:noHBand="0" w:noVBand="1"/>
      </w:tblPr>
      <w:tblGrid>
        <w:gridCol w:w="3686"/>
        <w:gridCol w:w="4111"/>
        <w:gridCol w:w="1263"/>
      </w:tblGrid>
      <w:tr w:rsidR="00BC70F3" w14:paraId="46CBF667" w14:textId="77777777" w:rsidTr="00F34EDB">
        <w:trPr>
          <w:trHeight w:val="441"/>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A5908" w14:textId="77777777" w:rsidR="00BC70F3" w:rsidRDefault="00BC70F3" w:rsidP="00F34EDB">
            <w:pPr>
              <w:ind w:right="141"/>
            </w:pPr>
            <w:r>
              <w:rPr>
                <w:rFonts w:cs="Arial"/>
                <w:b/>
                <w:bCs/>
                <w:sz w:val="22"/>
                <w:szCs w:val="22"/>
                <w:lang w:val="en-US" w:eastAsia="en-GB"/>
              </w:rPr>
              <w:t xml:space="preserve">Risk Description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6620C" w14:textId="77777777" w:rsidR="00BC70F3" w:rsidRDefault="00BC70F3" w:rsidP="00F34EDB">
            <w:pPr>
              <w:pStyle w:val="ListParagraph"/>
              <w:ind w:left="171" w:hanging="171"/>
            </w:pPr>
            <w:r>
              <w:rPr>
                <w:rFonts w:cs="Arial"/>
                <w:b/>
                <w:bCs/>
                <w:sz w:val="22"/>
                <w:szCs w:val="22"/>
                <w:lang w:val="en-US" w:eastAsia="en-GB"/>
              </w:rPr>
              <w:t xml:space="preserve">Mitigations </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1DC2D8B" w14:textId="77777777" w:rsidR="00BC70F3" w:rsidRDefault="00BC70F3" w:rsidP="00F34EDB">
            <w:pPr>
              <w:ind w:right="141"/>
              <w:rPr>
                <w:rFonts w:cs="Arial"/>
                <w:b/>
                <w:bCs/>
                <w:szCs w:val="24"/>
                <w:lang w:val="en-US" w:eastAsia="en-GB"/>
              </w:rPr>
            </w:pPr>
            <w:r>
              <w:rPr>
                <w:rFonts w:cs="Arial"/>
                <w:b/>
                <w:bCs/>
                <w:szCs w:val="24"/>
                <w:lang w:val="en-US" w:eastAsia="en-GB"/>
              </w:rPr>
              <w:t xml:space="preserve">RAG Status </w:t>
            </w:r>
          </w:p>
        </w:tc>
      </w:tr>
      <w:tr w:rsidR="00BC70F3" w14:paraId="002D2410" w14:textId="77777777" w:rsidTr="00F34EDB">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0763A" w14:textId="001A353E" w:rsidR="00BC70F3" w:rsidRDefault="00BC70F3" w:rsidP="00F34EDB">
            <w:pPr>
              <w:ind w:right="141"/>
              <w:rPr>
                <w:sz w:val="20"/>
              </w:rPr>
            </w:pPr>
            <w:r>
              <w:rPr>
                <w:sz w:val="20"/>
              </w:rPr>
              <w:t xml:space="preserve">If the report’s recommendations </w:t>
            </w:r>
            <w:r w:rsidR="00D04E51">
              <w:rPr>
                <w:sz w:val="20"/>
              </w:rPr>
              <w:t>for the Plan to approved by Council</w:t>
            </w:r>
            <w:r w:rsidR="00BD7628">
              <w:rPr>
                <w:sz w:val="20"/>
              </w:rPr>
              <w:t xml:space="preserve"> </w:t>
            </w:r>
            <w:r>
              <w:rPr>
                <w:sz w:val="20"/>
              </w:rPr>
              <w:t xml:space="preserve">are not agreed, a statutory and compulsory inspection of Youth Justice Services in Harrow may be precipitated and brought forward  again representing a further risk to the Council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45BB9" w14:textId="77777777" w:rsidR="00BC70F3" w:rsidRDefault="00BC70F3" w:rsidP="00BC70F3">
            <w:pPr>
              <w:pStyle w:val="ListParagraph"/>
              <w:numPr>
                <w:ilvl w:val="0"/>
                <w:numId w:val="50"/>
              </w:numPr>
              <w:suppressAutoHyphens/>
              <w:autoSpaceDN w:val="0"/>
              <w:ind w:left="184" w:hanging="184"/>
              <w:rPr>
                <w:rFonts w:cs="Arial"/>
                <w:sz w:val="20"/>
                <w:lang w:val="en-US" w:eastAsia="en-GB"/>
              </w:rPr>
            </w:pPr>
            <w:r>
              <w:rPr>
                <w:rFonts w:cs="Arial"/>
                <w:sz w:val="20"/>
                <w:lang w:val="en-US" w:eastAsia="en-GB"/>
              </w:rPr>
              <w:t xml:space="preserve">Agreement to the report’s recommendations if given will mitigate this risk downwards from amber to green </w:t>
            </w:r>
          </w:p>
        </w:tc>
        <w:tc>
          <w:tcPr>
            <w:tcW w:w="1263" w:type="dxa"/>
            <w:tcBorders>
              <w:top w:val="single" w:sz="4" w:space="0" w:color="000000"/>
              <w:left w:val="single" w:sz="4" w:space="0" w:color="000000"/>
              <w:bottom w:val="single" w:sz="4" w:space="0" w:color="000000"/>
              <w:right w:val="single" w:sz="4" w:space="0" w:color="000000"/>
            </w:tcBorders>
            <w:shd w:val="clear" w:color="auto" w:fill="FFC000"/>
            <w:tcMar>
              <w:top w:w="0" w:type="dxa"/>
              <w:left w:w="10" w:type="dxa"/>
              <w:bottom w:w="0" w:type="dxa"/>
              <w:right w:w="10" w:type="dxa"/>
            </w:tcMar>
            <w:vAlign w:val="center"/>
          </w:tcPr>
          <w:p w14:paraId="013F9B15" w14:textId="77777777" w:rsidR="00BC70F3" w:rsidRPr="00615675" w:rsidRDefault="00BC70F3" w:rsidP="00F34EDB">
            <w:pPr>
              <w:ind w:right="141"/>
              <w:jc w:val="center"/>
              <w:rPr>
                <w:b/>
                <w:bCs/>
                <w:sz w:val="22"/>
                <w:szCs w:val="22"/>
              </w:rPr>
            </w:pPr>
            <w:r w:rsidRPr="00615675">
              <w:rPr>
                <w:b/>
                <w:bCs/>
                <w:sz w:val="22"/>
                <w:szCs w:val="22"/>
              </w:rPr>
              <w:t xml:space="preserve">AMBER </w:t>
            </w:r>
          </w:p>
        </w:tc>
      </w:tr>
      <w:tr w:rsidR="00BC70F3" w14:paraId="2AFF71BF" w14:textId="77777777" w:rsidTr="00615675">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03BED" w14:textId="5DA7B7A1" w:rsidR="00BC70F3" w:rsidRDefault="00BC70F3" w:rsidP="00F34EDB">
            <w:pPr>
              <w:ind w:right="141"/>
              <w:rPr>
                <w:rFonts w:cs="Arial"/>
                <w:sz w:val="20"/>
                <w:lang w:val="en-US" w:eastAsia="en-GB"/>
              </w:rPr>
            </w:pPr>
            <w:r>
              <w:rPr>
                <w:rFonts w:cs="Arial"/>
                <w:sz w:val="20"/>
                <w:lang w:val="en-US" w:eastAsia="en-GB"/>
              </w:rPr>
              <w:t xml:space="preserve">Responsibilities for </w:t>
            </w:r>
            <w:r w:rsidR="00004123">
              <w:rPr>
                <w:rFonts w:cs="Arial"/>
                <w:sz w:val="20"/>
                <w:lang w:val="en-US" w:eastAsia="en-GB"/>
              </w:rPr>
              <w:t xml:space="preserve">reporting of the </w:t>
            </w:r>
            <w:r>
              <w:rPr>
                <w:rFonts w:cs="Arial"/>
                <w:sz w:val="20"/>
                <w:lang w:val="en-US" w:eastAsia="en-GB"/>
              </w:rPr>
              <w:t xml:space="preserve">delivery of the 2023/24 Plan </w:t>
            </w:r>
            <w:proofErr w:type="gramStart"/>
            <w:r w:rsidR="00856B1B">
              <w:rPr>
                <w:rFonts w:cs="Arial"/>
                <w:sz w:val="20"/>
                <w:lang w:val="en-US" w:eastAsia="en-GB"/>
              </w:rPr>
              <w:t>are should be</w:t>
            </w:r>
            <w:proofErr w:type="gramEnd"/>
            <w:r w:rsidR="00856B1B">
              <w:rPr>
                <w:rFonts w:cs="Arial"/>
                <w:sz w:val="20"/>
                <w:lang w:val="en-US" w:eastAsia="en-GB"/>
              </w:rPr>
              <w:t xml:space="preserve"> clarified</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7C90A" w14:textId="31D81FF2" w:rsidR="00BC70F3" w:rsidRDefault="00004123" w:rsidP="00BC70F3">
            <w:pPr>
              <w:pStyle w:val="ListParagraph"/>
              <w:numPr>
                <w:ilvl w:val="0"/>
                <w:numId w:val="50"/>
              </w:numPr>
              <w:suppressAutoHyphens/>
              <w:autoSpaceDN w:val="0"/>
              <w:ind w:left="184" w:hanging="184"/>
              <w:rPr>
                <w:rFonts w:cs="Arial"/>
                <w:sz w:val="20"/>
                <w:lang w:val="en-US" w:eastAsia="en-GB"/>
              </w:rPr>
            </w:pPr>
            <w:r>
              <w:rPr>
                <w:rFonts w:cs="Arial"/>
                <w:sz w:val="20"/>
                <w:lang w:val="en-US" w:eastAsia="en-GB"/>
              </w:rPr>
              <w:t xml:space="preserve">Performance against 9 Key indicators </w:t>
            </w:r>
            <w:proofErr w:type="gramStart"/>
            <w:r>
              <w:rPr>
                <w:rFonts w:cs="Arial"/>
                <w:sz w:val="20"/>
                <w:lang w:val="en-US" w:eastAsia="en-GB"/>
              </w:rPr>
              <w:t>are</w:t>
            </w:r>
            <w:proofErr w:type="gramEnd"/>
            <w:r>
              <w:rPr>
                <w:rFonts w:cs="Arial"/>
                <w:sz w:val="20"/>
                <w:lang w:val="en-US" w:eastAsia="en-GB"/>
              </w:rPr>
              <w:t xml:space="preserve"> set to be reported to the National Youth Justice Board from Sept 2023</w:t>
            </w:r>
            <w:r w:rsidR="00DB5136">
              <w:rPr>
                <w:rFonts w:cs="Arial"/>
                <w:sz w:val="20"/>
                <w:lang w:val="en-US" w:eastAsia="en-GB"/>
              </w:rPr>
              <w:t>. Once started to be reported this will mitigate the risk down</w:t>
            </w:r>
            <w:r w:rsidR="00854072">
              <w:rPr>
                <w:rFonts w:cs="Arial"/>
                <w:sz w:val="20"/>
                <w:lang w:val="en-US" w:eastAsia="en-GB"/>
              </w:rPr>
              <w:t xml:space="preserve">wards towards </w:t>
            </w:r>
            <w:proofErr w:type="gramStart"/>
            <w:r w:rsidR="00854072">
              <w:rPr>
                <w:rFonts w:cs="Arial"/>
                <w:sz w:val="20"/>
                <w:lang w:val="en-US" w:eastAsia="en-GB"/>
              </w:rPr>
              <w:t>Green</w:t>
            </w:r>
            <w:proofErr w:type="gramEnd"/>
          </w:p>
          <w:p w14:paraId="31F86B96" w14:textId="77777777" w:rsidR="00BC70F3" w:rsidRPr="00856B1B" w:rsidRDefault="00BC70F3" w:rsidP="00856B1B">
            <w:pPr>
              <w:suppressAutoHyphens/>
              <w:autoSpaceDN w:val="0"/>
              <w:rPr>
                <w:rFonts w:cs="Arial"/>
                <w:sz w:val="20"/>
                <w:lang w:val="en-US" w:eastAsia="en-GB"/>
              </w:rPr>
            </w:pPr>
          </w:p>
        </w:tc>
        <w:tc>
          <w:tcPr>
            <w:tcW w:w="1263" w:type="dxa"/>
            <w:tcBorders>
              <w:top w:val="single" w:sz="4" w:space="0" w:color="000000"/>
              <w:left w:val="single" w:sz="4" w:space="0" w:color="000000"/>
              <w:bottom w:val="single" w:sz="4" w:space="0" w:color="000000"/>
              <w:right w:val="single" w:sz="4" w:space="0" w:color="000000"/>
            </w:tcBorders>
            <w:shd w:val="clear" w:color="auto" w:fill="FFC000"/>
            <w:tcMar>
              <w:top w:w="0" w:type="dxa"/>
              <w:left w:w="10" w:type="dxa"/>
              <w:bottom w:w="0" w:type="dxa"/>
              <w:right w:w="10" w:type="dxa"/>
            </w:tcMar>
          </w:tcPr>
          <w:p w14:paraId="22442300" w14:textId="4BE84C6A" w:rsidR="00BC70F3" w:rsidRPr="00615675" w:rsidRDefault="00DB5136" w:rsidP="00615675">
            <w:pPr>
              <w:ind w:right="141"/>
              <w:jc w:val="center"/>
              <w:rPr>
                <w:rFonts w:cs="Arial"/>
                <w:b/>
                <w:bCs/>
                <w:sz w:val="22"/>
                <w:szCs w:val="22"/>
                <w:lang w:val="en-US" w:eastAsia="en-GB"/>
              </w:rPr>
            </w:pPr>
            <w:r w:rsidRPr="00615675">
              <w:rPr>
                <w:rFonts w:cs="Arial"/>
                <w:b/>
                <w:bCs/>
                <w:sz w:val="22"/>
                <w:szCs w:val="22"/>
                <w:lang w:val="en-US" w:eastAsia="en-GB"/>
              </w:rPr>
              <w:t>AMBER</w:t>
            </w:r>
          </w:p>
        </w:tc>
      </w:tr>
      <w:tr w:rsidR="00BC70F3" w14:paraId="05AE79E1" w14:textId="77777777" w:rsidTr="00615675">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B6F73" w14:textId="64ED674F" w:rsidR="00BC70F3" w:rsidRDefault="00DA550E" w:rsidP="00F34EDB">
            <w:pPr>
              <w:ind w:right="141"/>
              <w:rPr>
                <w:rFonts w:cs="Arial"/>
                <w:sz w:val="20"/>
                <w:lang w:val="en-US" w:eastAsia="en-GB"/>
              </w:rPr>
            </w:pPr>
            <w:r>
              <w:rPr>
                <w:rFonts w:cs="Arial"/>
                <w:sz w:val="20"/>
                <w:lang w:val="en-US" w:eastAsia="en-GB"/>
              </w:rPr>
              <w:t xml:space="preserve">The consultation with users of the service in the strategic agreement of priorities and design of the plan is </w:t>
            </w:r>
            <w:r w:rsidR="00FE6C5E">
              <w:rPr>
                <w:rFonts w:cs="Arial"/>
                <w:sz w:val="20"/>
                <w:lang w:val="en-US" w:eastAsia="en-GB"/>
              </w:rPr>
              <w:t>insufficient</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203A6" w14:textId="496DF5FE" w:rsidR="00BC70F3" w:rsidRDefault="00FE6C5E" w:rsidP="00274B11">
            <w:pPr>
              <w:pStyle w:val="ListParagraph"/>
              <w:numPr>
                <w:ilvl w:val="0"/>
                <w:numId w:val="50"/>
              </w:numPr>
              <w:suppressAutoHyphens/>
              <w:autoSpaceDN w:val="0"/>
              <w:ind w:left="184" w:hanging="184"/>
              <w:rPr>
                <w:rFonts w:cs="Arial"/>
                <w:sz w:val="20"/>
                <w:lang w:val="en-US" w:eastAsia="en-GB"/>
              </w:rPr>
            </w:pPr>
            <w:r>
              <w:rPr>
                <w:rFonts w:cs="Arial"/>
                <w:sz w:val="20"/>
                <w:lang w:val="en-US" w:eastAsia="en-GB"/>
              </w:rPr>
              <w:t xml:space="preserve">There is a part of the service plan and work of the local Board to include the views of children directly impacted by the YJ Service in </w:t>
            </w:r>
            <w:proofErr w:type="spellStart"/>
            <w:proofErr w:type="gramStart"/>
            <w:r>
              <w:rPr>
                <w:rFonts w:cs="Arial"/>
                <w:sz w:val="20"/>
                <w:lang w:val="en-US" w:eastAsia="en-GB"/>
              </w:rPr>
              <w:t>it’s</w:t>
            </w:r>
            <w:proofErr w:type="spellEnd"/>
            <w:proofErr w:type="gramEnd"/>
            <w:r>
              <w:rPr>
                <w:rFonts w:cs="Arial"/>
                <w:sz w:val="20"/>
                <w:lang w:val="en-US" w:eastAsia="en-GB"/>
              </w:rPr>
              <w:t xml:space="preserve"> future strategy and direction</w:t>
            </w:r>
            <w:r w:rsidR="00854072">
              <w:rPr>
                <w:rFonts w:cs="Arial"/>
                <w:sz w:val="20"/>
                <w:lang w:val="en-US" w:eastAsia="en-GB"/>
              </w:rPr>
              <w:t>. This would mitigate the risk downwards towards Green.</w:t>
            </w:r>
          </w:p>
        </w:tc>
        <w:tc>
          <w:tcPr>
            <w:tcW w:w="1263" w:type="dxa"/>
            <w:tcBorders>
              <w:top w:val="single" w:sz="4" w:space="0" w:color="000000"/>
              <w:left w:val="single" w:sz="4" w:space="0" w:color="000000"/>
              <w:bottom w:val="single" w:sz="4" w:space="0" w:color="000000"/>
              <w:right w:val="single" w:sz="4" w:space="0" w:color="000000"/>
            </w:tcBorders>
            <w:shd w:val="clear" w:color="auto" w:fill="FFC000"/>
            <w:tcMar>
              <w:top w:w="0" w:type="dxa"/>
              <w:left w:w="10" w:type="dxa"/>
              <w:bottom w:w="0" w:type="dxa"/>
              <w:right w:w="10" w:type="dxa"/>
            </w:tcMar>
          </w:tcPr>
          <w:p w14:paraId="7DE2ED17" w14:textId="4553312D" w:rsidR="00BC70F3" w:rsidRDefault="00854072" w:rsidP="00615675">
            <w:pPr>
              <w:ind w:right="141"/>
              <w:jc w:val="center"/>
              <w:rPr>
                <w:rFonts w:cs="Arial"/>
                <w:b/>
                <w:bCs/>
                <w:sz w:val="20"/>
                <w:lang w:val="en-US" w:eastAsia="en-GB"/>
              </w:rPr>
            </w:pPr>
            <w:r>
              <w:rPr>
                <w:rFonts w:cs="Arial"/>
                <w:b/>
                <w:bCs/>
                <w:sz w:val="20"/>
                <w:lang w:val="en-US" w:eastAsia="en-GB"/>
              </w:rPr>
              <w:t>AMBER</w:t>
            </w:r>
          </w:p>
        </w:tc>
      </w:tr>
    </w:tbl>
    <w:p w14:paraId="291A3714" w14:textId="77777777" w:rsidR="00BC70F3" w:rsidRDefault="00BC70F3"/>
    <w:p w14:paraId="4EA1AE38" w14:textId="77777777" w:rsidR="00105B8A" w:rsidRDefault="00105B8A"/>
    <w:bookmarkEnd w:id="1"/>
    <w:bookmarkEnd w:id="2"/>
    <w:p w14:paraId="0249BBDB" w14:textId="02A38157" w:rsidR="002A3FEF" w:rsidRDefault="002A3FEF" w:rsidP="00A1211C">
      <w:pPr>
        <w:pStyle w:val="Heading3"/>
        <w:spacing w:before="480" w:after="240"/>
      </w:pPr>
      <w:r>
        <w:t>Procurement Implications</w:t>
      </w:r>
    </w:p>
    <w:p w14:paraId="1C61E5D5" w14:textId="4A918413" w:rsidR="006C580A" w:rsidRPr="006C580A" w:rsidRDefault="003145AA" w:rsidP="000F6A14">
      <w:bookmarkStart w:id="3" w:name="_Hlk146089998"/>
      <w:r>
        <w:t>“</w:t>
      </w:r>
      <w:r w:rsidR="00B051D8">
        <w:t xml:space="preserve">There are no procurement </w:t>
      </w:r>
      <w:r w:rsidR="006458AC">
        <w:t>implications</w:t>
      </w:r>
      <w:r w:rsidR="00B14292">
        <w:t xml:space="preserve"> arising </w:t>
      </w:r>
      <w:r w:rsidR="002F598B">
        <w:t>from the recommendation set out in this report</w:t>
      </w:r>
      <w:r>
        <w:t>”</w:t>
      </w:r>
      <w:r w:rsidR="002F598B">
        <w:t>.</w:t>
      </w:r>
      <w:r w:rsidR="007C67DF">
        <w:t xml:space="preserve"> </w:t>
      </w:r>
    </w:p>
    <w:bookmarkEnd w:id="3"/>
    <w:p w14:paraId="44413A6E" w14:textId="77777777" w:rsidR="00333FAA" w:rsidRDefault="00333FAA" w:rsidP="00A1211C">
      <w:pPr>
        <w:pStyle w:val="Heading3"/>
        <w:spacing w:before="480" w:after="240"/>
      </w:pPr>
      <w:r>
        <w:t>Legal Implications</w:t>
      </w:r>
    </w:p>
    <w:p w14:paraId="4E3FCB54" w14:textId="70E01CDE" w:rsidR="00BB0EFD" w:rsidRDefault="00931926" w:rsidP="00931926">
      <w:r>
        <w:t>Maintaining a set of partnership arrangements to provide suitable Youth Justice Services for Harrow is a statutory requirement under section 39 Crime and Disorder Act 1998</w:t>
      </w:r>
      <w:r w:rsidR="003B0742">
        <w:t>.  U</w:t>
      </w:r>
      <w:r>
        <w:t>nder section 40</w:t>
      </w:r>
      <w:r w:rsidR="003B0742">
        <w:t xml:space="preserve"> of the Act</w:t>
      </w:r>
      <w:r>
        <w:t xml:space="preserve">, the authority must, after consultation with the relevant partner agencies, formulate and implement an annual Youth Justice Plan setting out how youth justice services in the area are to be provided and funded, and how the youth offending team(s) established by them are to be composed and funded, how they will operate and what functions they will carry out. </w:t>
      </w:r>
    </w:p>
    <w:p w14:paraId="2E5EA51E" w14:textId="77777777" w:rsidR="00BB0EFD" w:rsidRDefault="00BB0EFD" w:rsidP="00931926"/>
    <w:p w14:paraId="6A5FB2A7" w14:textId="3D2422FA" w:rsidR="00931926" w:rsidRDefault="00931926" w:rsidP="00931926">
      <w:r>
        <w:t xml:space="preserve">Local authorities have a statutory duty to submit the annual youth justice plan to the Youth Justice Board.  </w:t>
      </w:r>
    </w:p>
    <w:p w14:paraId="7455AA33" w14:textId="77777777" w:rsidR="00931926" w:rsidRDefault="00931926" w:rsidP="00931926"/>
    <w:p w14:paraId="3FD0CB48" w14:textId="156F63A9" w:rsidR="00931926" w:rsidRDefault="00931926" w:rsidP="00931926">
      <w:r>
        <w:t>The Youth Justice Plan must be signed off by full Council in accordance with the Local Authorities (Functions and Responsibilities) (England) Regulations 2000, and the Council’s Constitution.  If this has not taken place before 30 June (2023), the statutory guidance still allows the plan to be submitted to the Youth Justice Board (subject to conditions) in order that the Youth Justice Grant payment can be made in time.</w:t>
      </w:r>
    </w:p>
    <w:p w14:paraId="289C06DD" w14:textId="77777777" w:rsidR="00931926" w:rsidRDefault="00931926" w:rsidP="00A1211C"/>
    <w:p w14:paraId="5852E484" w14:textId="77777777" w:rsidR="00931926" w:rsidRDefault="00931926" w:rsidP="00A1211C"/>
    <w:p w14:paraId="6D0666C4" w14:textId="77777777" w:rsidR="00AD26F4" w:rsidRDefault="00AD26F4" w:rsidP="00A1211C">
      <w:pPr>
        <w:rPr>
          <w:color w:val="0000FF"/>
        </w:rPr>
      </w:pPr>
    </w:p>
    <w:p w14:paraId="2D45EAB1" w14:textId="77777777" w:rsidR="00AD26F4" w:rsidRDefault="00AD26F4" w:rsidP="00A1211C">
      <w:pPr>
        <w:rPr>
          <w:color w:val="0000FF"/>
        </w:rPr>
      </w:pPr>
    </w:p>
    <w:p w14:paraId="11F2AC04" w14:textId="686B72EA" w:rsidR="00333FAA" w:rsidRDefault="00333FAA" w:rsidP="000A3164">
      <w:pPr>
        <w:pStyle w:val="Heading3"/>
        <w:keepNext/>
        <w:spacing w:before="480" w:after="240"/>
      </w:pPr>
      <w:r>
        <w:lastRenderedPageBreak/>
        <w:t>Financial Implications</w:t>
      </w:r>
    </w:p>
    <w:p w14:paraId="5ACE9150" w14:textId="77777777" w:rsidR="000B3573" w:rsidRPr="000B3573" w:rsidRDefault="000B3573" w:rsidP="000B3573">
      <w:pPr>
        <w:pStyle w:val="ListParagraph"/>
        <w:numPr>
          <w:ilvl w:val="0"/>
          <w:numId w:val="33"/>
        </w:numPr>
        <w:rPr>
          <w:rFonts w:eastAsia="MS PGothic"/>
        </w:rPr>
      </w:pPr>
      <w:r w:rsidRPr="000B3573">
        <w:rPr>
          <w:rFonts w:eastAsia="MS PGothic"/>
        </w:rPr>
        <w:t>The table below shows the income and expenditure of the Harrow YJS for 2022-23</w:t>
      </w:r>
    </w:p>
    <w:tbl>
      <w:tblPr>
        <w:tblW w:w="9735" w:type="dxa"/>
        <w:tblInd w:w="-113" w:type="dxa"/>
        <w:tblLayout w:type="fixed"/>
        <w:tblLook w:val="06A0" w:firstRow="1" w:lastRow="0" w:firstColumn="1" w:lastColumn="0" w:noHBand="1" w:noVBand="1"/>
      </w:tblPr>
      <w:tblGrid>
        <w:gridCol w:w="1920"/>
        <w:gridCol w:w="1320"/>
        <w:gridCol w:w="1215"/>
        <w:gridCol w:w="1290"/>
        <w:gridCol w:w="1260"/>
        <w:gridCol w:w="1200"/>
        <w:gridCol w:w="1530"/>
      </w:tblGrid>
      <w:tr w:rsidR="000B3573" w14:paraId="42252A7D" w14:textId="77777777" w:rsidTr="00E80D22">
        <w:trPr>
          <w:trHeight w:val="975"/>
        </w:trPr>
        <w:tc>
          <w:tcPr>
            <w:tcW w:w="1920"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41A9A23F" w14:textId="77777777" w:rsidR="000B3573" w:rsidRDefault="000B3573" w:rsidP="0085569F">
            <w:pPr>
              <w:jc w:val="center"/>
            </w:pPr>
            <w:r w:rsidRPr="381C3E37">
              <w:rPr>
                <w:rFonts w:ascii="Calibri" w:eastAsia="Calibri" w:hAnsi="Calibri" w:cs="Calibri"/>
                <w:b/>
                <w:bCs/>
                <w:color w:val="000000" w:themeColor="text1"/>
                <w:szCs w:val="24"/>
              </w:rPr>
              <w:t>INCOME</w:t>
            </w:r>
          </w:p>
        </w:tc>
        <w:tc>
          <w:tcPr>
            <w:tcW w:w="1320"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23C23237" w14:textId="77777777" w:rsidR="000B3573" w:rsidRDefault="000B3573" w:rsidP="0085569F">
            <w:pPr>
              <w:jc w:val="center"/>
              <w:rPr>
                <w:rFonts w:ascii="Calibri" w:eastAsia="Calibri" w:hAnsi="Calibri" w:cs="Calibri"/>
                <w:color w:val="000000" w:themeColor="text1"/>
                <w:szCs w:val="24"/>
                <w:vertAlign w:val="superscript"/>
              </w:rPr>
            </w:pPr>
            <w:r w:rsidRPr="381C3E37">
              <w:rPr>
                <w:rFonts w:ascii="Calibri" w:eastAsia="Calibri" w:hAnsi="Calibri" w:cs="Calibri"/>
                <w:color w:val="000000" w:themeColor="text1"/>
                <w:szCs w:val="24"/>
              </w:rPr>
              <w:t xml:space="preserve">Youth Justice </w:t>
            </w:r>
            <w:r w:rsidRPr="3F312F49">
              <w:rPr>
                <w:rFonts w:ascii="Calibri" w:eastAsia="Calibri" w:hAnsi="Calibri" w:cs="Calibri"/>
                <w:color w:val="000000" w:themeColor="text1"/>
                <w:szCs w:val="24"/>
              </w:rPr>
              <w:t>Board</w:t>
            </w:r>
          </w:p>
        </w:tc>
        <w:tc>
          <w:tcPr>
            <w:tcW w:w="1215" w:type="dxa"/>
            <w:tcBorders>
              <w:top w:val="single" w:sz="4" w:space="0" w:color="auto"/>
              <w:left w:val="nil"/>
              <w:bottom w:val="single" w:sz="4" w:space="0" w:color="auto"/>
              <w:right w:val="nil"/>
            </w:tcBorders>
            <w:shd w:val="clear" w:color="auto" w:fill="D9D9D9" w:themeFill="background1" w:themeFillShade="D9"/>
            <w:vAlign w:val="center"/>
          </w:tcPr>
          <w:p w14:paraId="6C0D2DF6" w14:textId="77777777" w:rsidR="000B3573" w:rsidRDefault="000B3573" w:rsidP="0085569F">
            <w:pPr>
              <w:jc w:val="center"/>
            </w:pPr>
            <w:r w:rsidRPr="381C3E37">
              <w:rPr>
                <w:rFonts w:ascii="Calibri" w:eastAsia="Calibri" w:hAnsi="Calibri" w:cs="Calibri"/>
                <w:color w:val="000000" w:themeColor="text1"/>
                <w:szCs w:val="24"/>
              </w:rPr>
              <w:t>Local Authority</w:t>
            </w:r>
          </w:p>
        </w:tc>
        <w:tc>
          <w:tcPr>
            <w:tcW w:w="1290" w:type="dxa"/>
            <w:tcBorders>
              <w:top w:val="single" w:sz="4" w:space="0" w:color="auto"/>
              <w:left w:val="nil"/>
              <w:bottom w:val="single" w:sz="4" w:space="0" w:color="auto"/>
              <w:right w:val="nil"/>
            </w:tcBorders>
            <w:shd w:val="clear" w:color="auto" w:fill="D9D9D9" w:themeFill="background1" w:themeFillShade="D9"/>
            <w:vAlign w:val="center"/>
          </w:tcPr>
          <w:p w14:paraId="50A9293B" w14:textId="77777777" w:rsidR="000B3573" w:rsidRDefault="000B3573" w:rsidP="0085569F">
            <w:pPr>
              <w:jc w:val="center"/>
            </w:pPr>
            <w:r w:rsidRPr="381C3E37">
              <w:rPr>
                <w:rFonts w:ascii="Calibri" w:eastAsia="Calibri" w:hAnsi="Calibri" w:cs="Calibri"/>
                <w:color w:val="000000" w:themeColor="text1"/>
                <w:szCs w:val="24"/>
              </w:rPr>
              <w:t>Police</w:t>
            </w:r>
          </w:p>
        </w:tc>
        <w:tc>
          <w:tcPr>
            <w:tcW w:w="1260" w:type="dxa"/>
            <w:tcBorders>
              <w:top w:val="single" w:sz="4" w:space="0" w:color="auto"/>
              <w:left w:val="nil"/>
              <w:bottom w:val="single" w:sz="4" w:space="0" w:color="auto"/>
              <w:right w:val="nil"/>
            </w:tcBorders>
            <w:shd w:val="clear" w:color="auto" w:fill="D9D9D9" w:themeFill="background1" w:themeFillShade="D9"/>
            <w:vAlign w:val="center"/>
          </w:tcPr>
          <w:p w14:paraId="049FA7CF" w14:textId="77777777" w:rsidR="000B3573" w:rsidRDefault="000B3573" w:rsidP="0085569F">
            <w:pPr>
              <w:jc w:val="center"/>
            </w:pPr>
            <w:r w:rsidRPr="381C3E37">
              <w:rPr>
                <w:rFonts w:ascii="Calibri" w:eastAsia="Calibri" w:hAnsi="Calibri" w:cs="Calibri"/>
                <w:color w:val="000000" w:themeColor="text1"/>
                <w:szCs w:val="24"/>
              </w:rPr>
              <w:t>Probation</w:t>
            </w:r>
          </w:p>
        </w:tc>
        <w:tc>
          <w:tcPr>
            <w:tcW w:w="1200" w:type="dxa"/>
            <w:tcBorders>
              <w:top w:val="single" w:sz="4" w:space="0" w:color="auto"/>
              <w:left w:val="nil"/>
              <w:bottom w:val="single" w:sz="4" w:space="0" w:color="auto"/>
              <w:right w:val="nil"/>
            </w:tcBorders>
            <w:shd w:val="clear" w:color="auto" w:fill="D9D9D9" w:themeFill="background1" w:themeFillShade="D9"/>
            <w:vAlign w:val="center"/>
          </w:tcPr>
          <w:p w14:paraId="7BF56ED6" w14:textId="77777777" w:rsidR="000B3573" w:rsidRDefault="000B3573" w:rsidP="0085569F">
            <w:pPr>
              <w:jc w:val="center"/>
            </w:pPr>
            <w:r w:rsidRPr="381C3E37">
              <w:rPr>
                <w:rFonts w:ascii="Calibri" w:eastAsia="Calibri" w:hAnsi="Calibri" w:cs="Calibri"/>
                <w:color w:val="000000" w:themeColor="text1"/>
                <w:szCs w:val="24"/>
              </w:rPr>
              <w:t>Health</w:t>
            </w:r>
          </w:p>
        </w:tc>
        <w:tc>
          <w:tcPr>
            <w:tcW w:w="153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1AA0241" w14:textId="77777777" w:rsidR="000B3573" w:rsidRDefault="000B3573" w:rsidP="0085569F">
            <w:pPr>
              <w:jc w:val="center"/>
            </w:pPr>
            <w:r w:rsidRPr="381C3E37">
              <w:rPr>
                <w:rFonts w:ascii="Calibri" w:eastAsia="Calibri" w:hAnsi="Calibri" w:cs="Calibri"/>
                <w:b/>
                <w:bCs/>
                <w:color w:val="000000" w:themeColor="text1"/>
                <w:szCs w:val="24"/>
              </w:rPr>
              <w:t>Total</w:t>
            </w:r>
          </w:p>
        </w:tc>
      </w:tr>
      <w:tr w:rsidR="000B3573" w14:paraId="416AEB4A" w14:textId="77777777" w:rsidTr="00E80D22">
        <w:trPr>
          <w:trHeight w:val="315"/>
        </w:trPr>
        <w:tc>
          <w:tcPr>
            <w:tcW w:w="1920" w:type="dxa"/>
            <w:tcBorders>
              <w:top w:val="nil"/>
              <w:left w:val="single" w:sz="4" w:space="0" w:color="auto"/>
              <w:bottom w:val="nil"/>
              <w:right w:val="single" w:sz="4" w:space="0" w:color="auto"/>
            </w:tcBorders>
            <w:shd w:val="clear" w:color="auto" w:fill="D9D9D9" w:themeFill="background1" w:themeFillShade="D9"/>
            <w:vAlign w:val="center"/>
          </w:tcPr>
          <w:p w14:paraId="26DBE410" w14:textId="77777777" w:rsidR="000B3573" w:rsidRDefault="000B3573" w:rsidP="0085569F">
            <w:r w:rsidRPr="381C3E37">
              <w:rPr>
                <w:rFonts w:ascii="Calibri" w:eastAsia="Calibri" w:hAnsi="Calibri" w:cs="Calibri"/>
                <w:color w:val="000000" w:themeColor="text1"/>
                <w:szCs w:val="24"/>
              </w:rPr>
              <w:t>Cash</w:t>
            </w:r>
          </w:p>
        </w:tc>
        <w:tc>
          <w:tcPr>
            <w:tcW w:w="1320" w:type="dxa"/>
            <w:tcBorders>
              <w:top w:val="single" w:sz="4" w:space="0" w:color="auto"/>
              <w:left w:val="single" w:sz="4" w:space="0" w:color="auto"/>
              <w:bottom w:val="nil"/>
              <w:right w:val="nil"/>
            </w:tcBorders>
            <w:shd w:val="clear" w:color="auto" w:fill="D9D9D9" w:themeFill="background1" w:themeFillShade="D9"/>
            <w:vAlign w:val="center"/>
          </w:tcPr>
          <w:p w14:paraId="5CC90DCE" w14:textId="77777777" w:rsidR="000B3573" w:rsidRDefault="000B3573" w:rsidP="0085569F">
            <w:pPr>
              <w:jc w:val="right"/>
            </w:pPr>
            <w:r w:rsidRPr="381C3E37">
              <w:rPr>
                <w:rFonts w:ascii="Calibri" w:eastAsia="Calibri" w:hAnsi="Calibri" w:cs="Calibri"/>
                <w:color w:val="000000" w:themeColor="text1"/>
                <w:szCs w:val="24"/>
              </w:rPr>
              <w:t>£257,636</w:t>
            </w:r>
          </w:p>
        </w:tc>
        <w:tc>
          <w:tcPr>
            <w:tcW w:w="1215" w:type="dxa"/>
            <w:tcBorders>
              <w:top w:val="single" w:sz="4" w:space="0" w:color="auto"/>
              <w:left w:val="nil"/>
              <w:bottom w:val="nil"/>
              <w:right w:val="nil"/>
            </w:tcBorders>
            <w:vAlign w:val="center"/>
          </w:tcPr>
          <w:p w14:paraId="2823896E" w14:textId="77777777" w:rsidR="000B3573" w:rsidRDefault="000B3573" w:rsidP="0085569F">
            <w:pPr>
              <w:jc w:val="right"/>
            </w:pPr>
            <w:r w:rsidRPr="381C3E37">
              <w:rPr>
                <w:rFonts w:ascii="Calibri" w:eastAsia="Calibri" w:hAnsi="Calibri" w:cs="Calibri"/>
                <w:color w:val="000000" w:themeColor="text1"/>
                <w:szCs w:val="24"/>
              </w:rPr>
              <w:t>£801,387</w:t>
            </w:r>
          </w:p>
        </w:tc>
        <w:tc>
          <w:tcPr>
            <w:tcW w:w="1290" w:type="dxa"/>
            <w:tcBorders>
              <w:top w:val="single" w:sz="4" w:space="0" w:color="auto"/>
              <w:left w:val="nil"/>
              <w:bottom w:val="nil"/>
              <w:right w:val="nil"/>
            </w:tcBorders>
            <w:vAlign w:val="center"/>
          </w:tcPr>
          <w:p w14:paraId="765C0285" w14:textId="77777777" w:rsidR="000B3573" w:rsidRDefault="000B3573" w:rsidP="0085569F">
            <w:pPr>
              <w:jc w:val="right"/>
            </w:pPr>
            <w:r w:rsidRPr="381C3E37">
              <w:rPr>
                <w:rFonts w:ascii="Calibri" w:eastAsia="Calibri" w:hAnsi="Calibri" w:cs="Calibri"/>
                <w:color w:val="000000" w:themeColor="text1"/>
                <w:szCs w:val="24"/>
              </w:rPr>
              <w:t xml:space="preserve"> </w:t>
            </w:r>
          </w:p>
        </w:tc>
        <w:tc>
          <w:tcPr>
            <w:tcW w:w="1260" w:type="dxa"/>
            <w:tcBorders>
              <w:top w:val="single" w:sz="4" w:space="0" w:color="auto"/>
              <w:left w:val="nil"/>
              <w:bottom w:val="nil"/>
              <w:right w:val="nil"/>
            </w:tcBorders>
            <w:vAlign w:val="center"/>
          </w:tcPr>
          <w:p w14:paraId="42D9A60C" w14:textId="77777777" w:rsidR="000B3573" w:rsidRDefault="000B3573" w:rsidP="0085569F">
            <w:pPr>
              <w:jc w:val="right"/>
            </w:pPr>
            <w:r w:rsidRPr="381C3E37">
              <w:rPr>
                <w:rFonts w:ascii="Calibri" w:eastAsia="Calibri" w:hAnsi="Calibri" w:cs="Calibri"/>
                <w:color w:val="000000" w:themeColor="text1"/>
                <w:szCs w:val="24"/>
              </w:rPr>
              <w:t>£5,000</w:t>
            </w:r>
          </w:p>
        </w:tc>
        <w:tc>
          <w:tcPr>
            <w:tcW w:w="1200" w:type="dxa"/>
            <w:tcBorders>
              <w:top w:val="single" w:sz="4" w:space="0" w:color="auto"/>
              <w:left w:val="nil"/>
              <w:bottom w:val="nil"/>
              <w:right w:val="nil"/>
            </w:tcBorders>
            <w:vAlign w:val="center"/>
          </w:tcPr>
          <w:p w14:paraId="32C3EC68" w14:textId="77777777" w:rsidR="000B3573" w:rsidRDefault="000B3573" w:rsidP="0085569F">
            <w:pPr>
              <w:jc w:val="right"/>
            </w:pPr>
            <w:r w:rsidRPr="381C3E37">
              <w:rPr>
                <w:rFonts w:ascii="Calibri" w:eastAsia="Calibri" w:hAnsi="Calibri" w:cs="Calibri"/>
                <w:color w:val="000000" w:themeColor="text1"/>
                <w:szCs w:val="24"/>
              </w:rPr>
              <w:t xml:space="preserve"> </w:t>
            </w:r>
          </w:p>
        </w:tc>
        <w:tc>
          <w:tcPr>
            <w:tcW w:w="1530" w:type="dxa"/>
            <w:tcBorders>
              <w:top w:val="single" w:sz="4" w:space="0" w:color="auto"/>
              <w:left w:val="nil"/>
              <w:bottom w:val="nil"/>
              <w:right w:val="single" w:sz="4" w:space="0" w:color="auto"/>
            </w:tcBorders>
            <w:shd w:val="clear" w:color="auto" w:fill="D9D9D9" w:themeFill="background1" w:themeFillShade="D9"/>
            <w:vAlign w:val="center"/>
          </w:tcPr>
          <w:p w14:paraId="215127A7" w14:textId="77777777" w:rsidR="000B3573" w:rsidRDefault="000B3573" w:rsidP="0085569F">
            <w:pPr>
              <w:jc w:val="right"/>
            </w:pPr>
            <w:r w:rsidRPr="381C3E37">
              <w:rPr>
                <w:rFonts w:ascii="Calibri" w:eastAsia="Calibri" w:hAnsi="Calibri" w:cs="Calibri"/>
                <w:b/>
                <w:bCs/>
                <w:color w:val="000000" w:themeColor="text1"/>
                <w:szCs w:val="24"/>
              </w:rPr>
              <w:t>£1,064,023</w:t>
            </w:r>
          </w:p>
        </w:tc>
      </w:tr>
      <w:tr w:rsidR="000B3573" w14:paraId="363AB41E" w14:textId="77777777" w:rsidTr="00E80D22">
        <w:trPr>
          <w:trHeight w:val="315"/>
        </w:trPr>
        <w:tc>
          <w:tcPr>
            <w:tcW w:w="1920" w:type="dxa"/>
            <w:tcBorders>
              <w:top w:val="nil"/>
              <w:left w:val="single" w:sz="4" w:space="0" w:color="auto"/>
              <w:bottom w:val="nil"/>
              <w:right w:val="single" w:sz="4" w:space="0" w:color="auto"/>
            </w:tcBorders>
            <w:shd w:val="clear" w:color="auto" w:fill="D9D9D9" w:themeFill="background1" w:themeFillShade="D9"/>
            <w:vAlign w:val="center"/>
          </w:tcPr>
          <w:p w14:paraId="3DD14382" w14:textId="77777777" w:rsidR="000B3573" w:rsidRDefault="000B3573" w:rsidP="0085569F">
            <w:r w:rsidRPr="381C3E37">
              <w:rPr>
                <w:rFonts w:ascii="Calibri" w:eastAsia="Calibri" w:hAnsi="Calibri" w:cs="Calibri"/>
                <w:color w:val="000000" w:themeColor="text1"/>
                <w:szCs w:val="24"/>
              </w:rPr>
              <w:t>In-kind</w:t>
            </w:r>
          </w:p>
        </w:tc>
        <w:tc>
          <w:tcPr>
            <w:tcW w:w="1320" w:type="dxa"/>
            <w:tcBorders>
              <w:top w:val="nil"/>
              <w:left w:val="single" w:sz="4" w:space="0" w:color="auto"/>
              <w:bottom w:val="nil"/>
              <w:right w:val="nil"/>
            </w:tcBorders>
            <w:shd w:val="clear" w:color="auto" w:fill="D9D9D9" w:themeFill="background1" w:themeFillShade="D9"/>
            <w:vAlign w:val="center"/>
          </w:tcPr>
          <w:p w14:paraId="2017B2F6" w14:textId="77777777" w:rsidR="000B3573" w:rsidRDefault="000B3573" w:rsidP="0085569F">
            <w:pPr>
              <w:jc w:val="right"/>
            </w:pPr>
            <w:r w:rsidRPr="381C3E37">
              <w:rPr>
                <w:rFonts w:ascii="Calibri" w:eastAsia="Calibri" w:hAnsi="Calibri" w:cs="Calibri"/>
                <w:color w:val="000000" w:themeColor="text1"/>
                <w:szCs w:val="24"/>
              </w:rPr>
              <w:t xml:space="preserve"> </w:t>
            </w:r>
          </w:p>
        </w:tc>
        <w:tc>
          <w:tcPr>
            <w:tcW w:w="1215" w:type="dxa"/>
            <w:tcBorders>
              <w:top w:val="nil"/>
              <w:left w:val="nil"/>
              <w:bottom w:val="nil"/>
              <w:right w:val="nil"/>
            </w:tcBorders>
            <w:vAlign w:val="center"/>
          </w:tcPr>
          <w:p w14:paraId="48394DF3" w14:textId="77777777" w:rsidR="000B3573" w:rsidRDefault="000B3573" w:rsidP="0085569F">
            <w:pPr>
              <w:jc w:val="right"/>
            </w:pPr>
            <w:r w:rsidRPr="381C3E37">
              <w:rPr>
                <w:rFonts w:ascii="Calibri" w:eastAsia="Calibri" w:hAnsi="Calibri" w:cs="Calibri"/>
                <w:color w:val="000000" w:themeColor="text1"/>
                <w:szCs w:val="24"/>
              </w:rPr>
              <w:t xml:space="preserve"> </w:t>
            </w:r>
          </w:p>
        </w:tc>
        <w:tc>
          <w:tcPr>
            <w:tcW w:w="1290" w:type="dxa"/>
            <w:tcBorders>
              <w:top w:val="nil"/>
              <w:left w:val="nil"/>
              <w:bottom w:val="nil"/>
              <w:right w:val="nil"/>
            </w:tcBorders>
            <w:vAlign w:val="center"/>
          </w:tcPr>
          <w:p w14:paraId="59704129" w14:textId="77777777" w:rsidR="000B3573" w:rsidRDefault="000B3573" w:rsidP="0085569F">
            <w:pPr>
              <w:jc w:val="right"/>
            </w:pPr>
            <w:r w:rsidRPr="381C3E37">
              <w:rPr>
                <w:rFonts w:ascii="Calibri" w:eastAsia="Calibri" w:hAnsi="Calibri" w:cs="Calibri"/>
                <w:color w:val="000000" w:themeColor="text1"/>
                <w:szCs w:val="24"/>
              </w:rPr>
              <w:t>£100,134</w:t>
            </w:r>
          </w:p>
        </w:tc>
        <w:tc>
          <w:tcPr>
            <w:tcW w:w="1260" w:type="dxa"/>
            <w:tcBorders>
              <w:top w:val="nil"/>
              <w:left w:val="nil"/>
              <w:bottom w:val="nil"/>
              <w:right w:val="nil"/>
            </w:tcBorders>
            <w:vAlign w:val="center"/>
          </w:tcPr>
          <w:p w14:paraId="4280B296" w14:textId="77777777" w:rsidR="000B3573" w:rsidRDefault="000B3573" w:rsidP="0085569F">
            <w:pPr>
              <w:jc w:val="right"/>
            </w:pPr>
            <w:r w:rsidRPr="381C3E37">
              <w:rPr>
                <w:rFonts w:ascii="Calibri" w:eastAsia="Calibri" w:hAnsi="Calibri" w:cs="Calibri"/>
                <w:color w:val="000000" w:themeColor="text1"/>
                <w:szCs w:val="24"/>
              </w:rPr>
              <w:t>£31,709</w:t>
            </w:r>
          </w:p>
        </w:tc>
        <w:tc>
          <w:tcPr>
            <w:tcW w:w="1200" w:type="dxa"/>
            <w:tcBorders>
              <w:top w:val="nil"/>
              <w:left w:val="nil"/>
              <w:bottom w:val="nil"/>
              <w:right w:val="nil"/>
            </w:tcBorders>
            <w:vAlign w:val="center"/>
          </w:tcPr>
          <w:p w14:paraId="5E500586" w14:textId="77777777" w:rsidR="000B3573" w:rsidRDefault="000B3573" w:rsidP="0085569F">
            <w:pPr>
              <w:jc w:val="right"/>
            </w:pPr>
            <w:r w:rsidRPr="381C3E37">
              <w:rPr>
                <w:rFonts w:ascii="Calibri" w:eastAsia="Calibri" w:hAnsi="Calibri" w:cs="Calibri"/>
                <w:color w:val="000000" w:themeColor="text1"/>
                <w:szCs w:val="24"/>
              </w:rPr>
              <w:t>£33,272</w:t>
            </w:r>
          </w:p>
        </w:tc>
        <w:tc>
          <w:tcPr>
            <w:tcW w:w="1530" w:type="dxa"/>
            <w:tcBorders>
              <w:top w:val="nil"/>
              <w:left w:val="nil"/>
              <w:bottom w:val="nil"/>
              <w:right w:val="single" w:sz="4" w:space="0" w:color="auto"/>
            </w:tcBorders>
            <w:shd w:val="clear" w:color="auto" w:fill="D9D9D9" w:themeFill="background1" w:themeFillShade="D9"/>
            <w:vAlign w:val="center"/>
          </w:tcPr>
          <w:p w14:paraId="3EF0C823" w14:textId="77777777" w:rsidR="000B3573" w:rsidRDefault="000B3573" w:rsidP="0085569F">
            <w:pPr>
              <w:jc w:val="right"/>
            </w:pPr>
            <w:r w:rsidRPr="381C3E37">
              <w:rPr>
                <w:rFonts w:ascii="Calibri" w:eastAsia="Calibri" w:hAnsi="Calibri" w:cs="Calibri"/>
                <w:b/>
                <w:bCs/>
                <w:color w:val="000000" w:themeColor="text1"/>
                <w:szCs w:val="24"/>
              </w:rPr>
              <w:t>£165,115</w:t>
            </w:r>
          </w:p>
        </w:tc>
      </w:tr>
      <w:tr w:rsidR="000B3573" w14:paraId="7296AB49" w14:textId="77777777" w:rsidTr="00E80D22">
        <w:trPr>
          <w:trHeight w:val="315"/>
        </w:trPr>
        <w:tc>
          <w:tcPr>
            <w:tcW w:w="192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51CAEBB" w14:textId="77777777" w:rsidR="000B3573" w:rsidRDefault="000B3573" w:rsidP="0085569F">
            <w:pPr>
              <w:jc w:val="right"/>
            </w:pPr>
            <w:r w:rsidRPr="381C3E37">
              <w:rPr>
                <w:rFonts w:ascii="Calibri" w:eastAsia="Calibri" w:hAnsi="Calibri" w:cs="Calibri"/>
                <w:b/>
                <w:bCs/>
                <w:color w:val="000000" w:themeColor="text1"/>
                <w:szCs w:val="24"/>
              </w:rPr>
              <w:t>Total income</w:t>
            </w:r>
          </w:p>
        </w:tc>
        <w:tc>
          <w:tcPr>
            <w:tcW w:w="1320" w:type="dxa"/>
            <w:tcBorders>
              <w:top w:val="nil"/>
              <w:left w:val="single" w:sz="4" w:space="0" w:color="auto"/>
              <w:bottom w:val="single" w:sz="4" w:space="0" w:color="auto"/>
              <w:right w:val="nil"/>
            </w:tcBorders>
            <w:shd w:val="clear" w:color="auto" w:fill="D9D9D9" w:themeFill="background1" w:themeFillShade="D9"/>
            <w:vAlign w:val="center"/>
          </w:tcPr>
          <w:p w14:paraId="3867E884" w14:textId="77777777" w:rsidR="000B3573" w:rsidRDefault="000B3573" w:rsidP="0085569F">
            <w:pPr>
              <w:jc w:val="right"/>
            </w:pPr>
            <w:r w:rsidRPr="381C3E37">
              <w:rPr>
                <w:rFonts w:ascii="Calibri" w:eastAsia="Calibri" w:hAnsi="Calibri" w:cs="Calibri"/>
                <w:b/>
                <w:bCs/>
                <w:color w:val="000000" w:themeColor="text1"/>
                <w:szCs w:val="24"/>
              </w:rPr>
              <w:t>£257,636</w:t>
            </w:r>
          </w:p>
        </w:tc>
        <w:tc>
          <w:tcPr>
            <w:tcW w:w="1215" w:type="dxa"/>
            <w:tcBorders>
              <w:top w:val="nil"/>
              <w:left w:val="nil"/>
              <w:bottom w:val="single" w:sz="4" w:space="0" w:color="auto"/>
              <w:right w:val="nil"/>
            </w:tcBorders>
            <w:shd w:val="clear" w:color="auto" w:fill="D9D9D9" w:themeFill="background1" w:themeFillShade="D9"/>
            <w:vAlign w:val="center"/>
          </w:tcPr>
          <w:p w14:paraId="054FECB8" w14:textId="77777777" w:rsidR="000B3573" w:rsidRDefault="000B3573" w:rsidP="0085569F">
            <w:pPr>
              <w:jc w:val="right"/>
            </w:pPr>
            <w:r w:rsidRPr="381C3E37">
              <w:rPr>
                <w:rFonts w:ascii="Calibri" w:eastAsia="Calibri" w:hAnsi="Calibri" w:cs="Calibri"/>
                <w:b/>
                <w:bCs/>
                <w:color w:val="000000" w:themeColor="text1"/>
                <w:szCs w:val="24"/>
              </w:rPr>
              <w:t>£801,387</w:t>
            </w:r>
          </w:p>
        </w:tc>
        <w:tc>
          <w:tcPr>
            <w:tcW w:w="1290" w:type="dxa"/>
            <w:tcBorders>
              <w:top w:val="nil"/>
              <w:left w:val="nil"/>
              <w:bottom w:val="single" w:sz="4" w:space="0" w:color="auto"/>
              <w:right w:val="nil"/>
            </w:tcBorders>
            <w:shd w:val="clear" w:color="auto" w:fill="D9D9D9" w:themeFill="background1" w:themeFillShade="D9"/>
            <w:vAlign w:val="center"/>
          </w:tcPr>
          <w:p w14:paraId="6638FD5F" w14:textId="77777777" w:rsidR="000B3573" w:rsidRDefault="000B3573" w:rsidP="0085569F">
            <w:pPr>
              <w:jc w:val="right"/>
            </w:pPr>
            <w:r w:rsidRPr="381C3E37">
              <w:rPr>
                <w:rFonts w:ascii="Calibri" w:eastAsia="Calibri" w:hAnsi="Calibri" w:cs="Calibri"/>
                <w:b/>
                <w:bCs/>
                <w:color w:val="000000" w:themeColor="text1"/>
                <w:szCs w:val="24"/>
              </w:rPr>
              <w:t>£100,134</w:t>
            </w:r>
          </w:p>
        </w:tc>
        <w:tc>
          <w:tcPr>
            <w:tcW w:w="1260" w:type="dxa"/>
            <w:tcBorders>
              <w:top w:val="nil"/>
              <w:left w:val="nil"/>
              <w:bottom w:val="single" w:sz="4" w:space="0" w:color="auto"/>
              <w:right w:val="nil"/>
            </w:tcBorders>
            <w:shd w:val="clear" w:color="auto" w:fill="D9D9D9" w:themeFill="background1" w:themeFillShade="D9"/>
            <w:vAlign w:val="center"/>
          </w:tcPr>
          <w:p w14:paraId="335D1DFF" w14:textId="77777777" w:rsidR="000B3573" w:rsidRDefault="000B3573" w:rsidP="0085569F">
            <w:pPr>
              <w:jc w:val="right"/>
            </w:pPr>
            <w:r w:rsidRPr="381C3E37">
              <w:rPr>
                <w:rFonts w:ascii="Calibri" w:eastAsia="Calibri" w:hAnsi="Calibri" w:cs="Calibri"/>
                <w:b/>
                <w:bCs/>
                <w:color w:val="000000" w:themeColor="text1"/>
                <w:szCs w:val="24"/>
              </w:rPr>
              <w:t>£36,709</w:t>
            </w:r>
          </w:p>
        </w:tc>
        <w:tc>
          <w:tcPr>
            <w:tcW w:w="1200" w:type="dxa"/>
            <w:tcBorders>
              <w:top w:val="nil"/>
              <w:left w:val="nil"/>
              <w:bottom w:val="single" w:sz="4" w:space="0" w:color="auto"/>
              <w:right w:val="nil"/>
            </w:tcBorders>
            <w:shd w:val="clear" w:color="auto" w:fill="D9D9D9" w:themeFill="background1" w:themeFillShade="D9"/>
            <w:vAlign w:val="center"/>
          </w:tcPr>
          <w:p w14:paraId="16549C7A" w14:textId="77777777" w:rsidR="000B3573" w:rsidRDefault="000B3573" w:rsidP="0085569F">
            <w:pPr>
              <w:jc w:val="right"/>
            </w:pPr>
            <w:r w:rsidRPr="381C3E37">
              <w:rPr>
                <w:rFonts w:ascii="Calibri" w:eastAsia="Calibri" w:hAnsi="Calibri" w:cs="Calibri"/>
                <w:b/>
                <w:bCs/>
                <w:color w:val="000000" w:themeColor="text1"/>
                <w:szCs w:val="24"/>
              </w:rPr>
              <w:t>£33,272</w:t>
            </w:r>
          </w:p>
        </w:tc>
        <w:tc>
          <w:tcPr>
            <w:tcW w:w="1530" w:type="dxa"/>
            <w:tcBorders>
              <w:top w:val="nil"/>
              <w:left w:val="nil"/>
              <w:bottom w:val="single" w:sz="4" w:space="0" w:color="auto"/>
              <w:right w:val="single" w:sz="4" w:space="0" w:color="auto"/>
            </w:tcBorders>
            <w:shd w:val="clear" w:color="auto" w:fill="D9D9D9" w:themeFill="background1" w:themeFillShade="D9"/>
            <w:vAlign w:val="center"/>
          </w:tcPr>
          <w:p w14:paraId="4703A9D2" w14:textId="77777777" w:rsidR="000B3573" w:rsidRDefault="000B3573" w:rsidP="0085569F">
            <w:pPr>
              <w:jc w:val="right"/>
            </w:pPr>
            <w:r w:rsidRPr="381C3E37">
              <w:rPr>
                <w:rFonts w:ascii="Calibri" w:eastAsia="Calibri" w:hAnsi="Calibri" w:cs="Calibri"/>
                <w:b/>
                <w:bCs/>
                <w:color w:val="000000" w:themeColor="text1"/>
                <w:szCs w:val="24"/>
              </w:rPr>
              <w:t>£1,229,138</w:t>
            </w:r>
          </w:p>
        </w:tc>
      </w:tr>
    </w:tbl>
    <w:p w14:paraId="19361319" w14:textId="77777777" w:rsidR="000B3573" w:rsidRPr="000B3573" w:rsidRDefault="000B3573" w:rsidP="000B3573">
      <w:pPr>
        <w:pStyle w:val="ListParagraph"/>
        <w:numPr>
          <w:ilvl w:val="0"/>
          <w:numId w:val="33"/>
        </w:numPr>
        <w:rPr>
          <w:rFonts w:eastAsia="MS PGothic"/>
        </w:rPr>
      </w:pPr>
    </w:p>
    <w:tbl>
      <w:tblPr>
        <w:tblW w:w="9840" w:type="dxa"/>
        <w:tblInd w:w="-113" w:type="dxa"/>
        <w:tblLayout w:type="fixed"/>
        <w:tblLook w:val="06A0" w:firstRow="1" w:lastRow="0" w:firstColumn="1" w:lastColumn="0" w:noHBand="1" w:noVBand="1"/>
      </w:tblPr>
      <w:tblGrid>
        <w:gridCol w:w="2085"/>
        <w:gridCol w:w="1230"/>
        <w:gridCol w:w="1560"/>
        <w:gridCol w:w="1215"/>
        <w:gridCol w:w="1260"/>
        <w:gridCol w:w="1080"/>
        <w:gridCol w:w="1410"/>
      </w:tblGrid>
      <w:tr w:rsidR="000B3573" w14:paraId="0CF424AD" w14:textId="77777777" w:rsidTr="00E80D22">
        <w:trPr>
          <w:trHeight w:val="975"/>
        </w:trPr>
        <w:tc>
          <w:tcPr>
            <w:tcW w:w="2085"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4A87580F" w14:textId="77777777" w:rsidR="000B3573" w:rsidRDefault="000B3573" w:rsidP="0085569F">
            <w:pPr>
              <w:jc w:val="center"/>
            </w:pPr>
            <w:r w:rsidRPr="170B10A7">
              <w:rPr>
                <w:rFonts w:ascii="Calibri" w:eastAsia="Calibri" w:hAnsi="Calibri" w:cs="Calibri"/>
                <w:b/>
                <w:bCs/>
                <w:color w:val="000000" w:themeColor="text1"/>
                <w:szCs w:val="24"/>
              </w:rPr>
              <w:t>EXPENDITURE</w:t>
            </w:r>
          </w:p>
        </w:tc>
        <w:tc>
          <w:tcPr>
            <w:tcW w:w="1230"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454A1735" w14:textId="77777777" w:rsidR="000B3573" w:rsidRDefault="000B3573" w:rsidP="0085569F">
            <w:pPr>
              <w:jc w:val="center"/>
              <w:rPr>
                <w:rFonts w:ascii="Calibri" w:eastAsia="Calibri" w:hAnsi="Calibri" w:cs="Calibri"/>
                <w:color w:val="000000" w:themeColor="text1"/>
                <w:szCs w:val="24"/>
                <w:vertAlign w:val="superscript"/>
              </w:rPr>
            </w:pPr>
            <w:r w:rsidRPr="170B10A7">
              <w:rPr>
                <w:rFonts w:ascii="Calibri" w:eastAsia="Calibri" w:hAnsi="Calibri" w:cs="Calibri"/>
                <w:color w:val="000000" w:themeColor="text1"/>
                <w:szCs w:val="24"/>
              </w:rPr>
              <w:t xml:space="preserve">Youth Justice </w:t>
            </w:r>
            <w:r w:rsidRPr="3F312F49">
              <w:rPr>
                <w:rFonts w:ascii="Calibri" w:eastAsia="Calibri" w:hAnsi="Calibri" w:cs="Calibri"/>
                <w:color w:val="000000" w:themeColor="text1"/>
                <w:szCs w:val="24"/>
              </w:rPr>
              <w:t>Board</w:t>
            </w:r>
          </w:p>
        </w:tc>
        <w:tc>
          <w:tcPr>
            <w:tcW w:w="1560" w:type="dxa"/>
            <w:tcBorders>
              <w:top w:val="single" w:sz="4" w:space="0" w:color="auto"/>
              <w:left w:val="nil"/>
              <w:bottom w:val="single" w:sz="4" w:space="0" w:color="auto"/>
              <w:right w:val="nil"/>
            </w:tcBorders>
            <w:shd w:val="clear" w:color="auto" w:fill="D9D9D9" w:themeFill="background1" w:themeFillShade="D9"/>
            <w:vAlign w:val="center"/>
          </w:tcPr>
          <w:p w14:paraId="46692B56" w14:textId="77777777" w:rsidR="000B3573" w:rsidRDefault="000B3573" w:rsidP="0085569F">
            <w:pPr>
              <w:jc w:val="center"/>
            </w:pPr>
            <w:r w:rsidRPr="170B10A7">
              <w:rPr>
                <w:rFonts w:ascii="Calibri" w:eastAsia="Calibri" w:hAnsi="Calibri" w:cs="Calibri"/>
                <w:color w:val="000000" w:themeColor="text1"/>
                <w:szCs w:val="24"/>
              </w:rPr>
              <w:t>Local Authority</w:t>
            </w:r>
          </w:p>
        </w:tc>
        <w:tc>
          <w:tcPr>
            <w:tcW w:w="1215" w:type="dxa"/>
            <w:tcBorders>
              <w:top w:val="single" w:sz="4" w:space="0" w:color="auto"/>
              <w:left w:val="nil"/>
              <w:bottom w:val="single" w:sz="4" w:space="0" w:color="auto"/>
              <w:right w:val="nil"/>
            </w:tcBorders>
            <w:shd w:val="clear" w:color="auto" w:fill="D9D9D9" w:themeFill="background1" w:themeFillShade="D9"/>
            <w:vAlign w:val="center"/>
          </w:tcPr>
          <w:p w14:paraId="4BB06F56" w14:textId="77777777" w:rsidR="000B3573" w:rsidRDefault="000B3573" w:rsidP="0085569F">
            <w:pPr>
              <w:jc w:val="center"/>
            </w:pPr>
            <w:r w:rsidRPr="170B10A7">
              <w:rPr>
                <w:rFonts w:ascii="Calibri" w:eastAsia="Calibri" w:hAnsi="Calibri" w:cs="Calibri"/>
                <w:color w:val="000000" w:themeColor="text1"/>
                <w:szCs w:val="24"/>
              </w:rPr>
              <w:t>Police</w:t>
            </w:r>
          </w:p>
        </w:tc>
        <w:tc>
          <w:tcPr>
            <w:tcW w:w="1260" w:type="dxa"/>
            <w:tcBorders>
              <w:top w:val="single" w:sz="4" w:space="0" w:color="auto"/>
              <w:left w:val="nil"/>
              <w:bottom w:val="single" w:sz="4" w:space="0" w:color="auto"/>
              <w:right w:val="nil"/>
            </w:tcBorders>
            <w:shd w:val="clear" w:color="auto" w:fill="D9D9D9" w:themeFill="background1" w:themeFillShade="D9"/>
            <w:vAlign w:val="center"/>
          </w:tcPr>
          <w:p w14:paraId="4AAC2210" w14:textId="77777777" w:rsidR="000B3573" w:rsidRDefault="000B3573" w:rsidP="0085569F">
            <w:pPr>
              <w:jc w:val="center"/>
            </w:pPr>
            <w:r w:rsidRPr="170B10A7">
              <w:rPr>
                <w:rFonts w:ascii="Calibri" w:eastAsia="Calibri" w:hAnsi="Calibri" w:cs="Calibri"/>
                <w:color w:val="000000" w:themeColor="text1"/>
                <w:szCs w:val="24"/>
              </w:rPr>
              <w:t>Probation</w:t>
            </w:r>
          </w:p>
        </w:tc>
        <w:tc>
          <w:tcPr>
            <w:tcW w:w="1080" w:type="dxa"/>
            <w:tcBorders>
              <w:top w:val="single" w:sz="4" w:space="0" w:color="auto"/>
              <w:left w:val="nil"/>
              <w:bottom w:val="single" w:sz="4" w:space="0" w:color="auto"/>
              <w:right w:val="nil"/>
            </w:tcBorders>
            <w:shd w:val="clear" w:color="auto" w:fill="D9D9D9" w:themeFill="background1" w:themeFillShade="D9"/>
            <w:vAlign w:val="center"/>
          </w:tcPr>
          <w:p w14:paraId="48A3A843" w14:textId="77777777" w:rsidR="000B3573" w:rsidRDefault="000B3573" w:rsidP="0085569F">
            <w:pPr>
              <w:jc w:val="center"/>
            </w:pPr>
            <w:r w:rsidRPr="170B10A7">
              <w:rPr>
                <w:rFonts w:ascii="Calibri" w:eastAsia="Calibri" w:hAnsi="Calibri" w:cs="Calibri"/>
                <w:color w:val="000000" w:themeColor="text1"/>
                <w:szCs w:val="24"/>
              </w:rPr>
              <w:t>Health</w:t>
            </w:r>
          </w:p>
        </w:tc>
        <w:tc>
          <w:tcPr>
            <w:tcW w:w="14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97AF41F" w14:textId="77777777" w:rsidR="000B3573" w:rsidRDefault="000B3573" w:rsidP="0085569F">
            <w:pPr>
              <w:jc w:val="center"/>
            </w:pPr>
            <w:r w:rsidRPr="170B10A7">
              <w:rPr>
                <w:rFonts w:ascii="Calibri" w:eastAsia="Calibri" w:hAnsi="Calibri" w:cs="Calibri"/>
                <w:b/>
                <w:bCs/>
                <w:color w:val="000000" w:themeColor="text1"/>
                <w:szCs w:val="24"/>
              </w:rPr>
              <w:t>Total</w:t>
            </w:r>
          </w:p>
        </w:tc>
      </w:tr>
      <w:tr w:rsidR="000B3573" w14:paraId="717C78E6" w14:textId="77777777" w:rsidTr="00E80D22">
        <w:trPr>
          <w:trHeight w:val="315"/>
        </w:trPr>
        <w:tc>
          <w:tcPr>
            <w:tcW w:w="2085" w:type="dxa"/>
            <w:tcBorders>
              <w:top w:val="nil"/>
              <w:left w:val="single" w:sz="4" w:space="0" w:color="auto"/>
              <w:bottom w:val="nil"/>
              <w:right w:val="single" w:sz="4" w:space="0" w:color="auto"/>
            </w:tcBorders>
            <w:shd w:val="clear" w:color="auto" w:fill="D9D9D9" w:themeFill="background1" w:themeFillShade="D9"/>
            <w:vAlign w:val="center"/>
          </w:tcPr>
          <w:p w14:paraId="0D2FCB68" w14:textId="77777777" w:rsidR="000B3573" w:rsidRDefault="000B3573" w:rsidP="0085569F">
            <w:r w:rsidRPr="170B10A7">
              <w:rPr>
                <w:rFonts w:ascii="Calibri" w:eastAsia="Calibri" w:hAnsi="Calibri" w:cs="Calibri"/>
                <w:color w:val="000000" w:themeColor="text1"/>
                <w:szCs w:val="24"/>
              </w:rPr>
              <w:t>Salaries</w:t>
            </w:r>
          </w:p>
        </w:tc>
        <w:tc>
          <w:tcPr>
            <w:tcW w:w="1230" w:type="dxa"/>
            <w:tcBorders>
              <w:top w:val="single" w:sz="4" w:space="0" w:color="auto"/>
              <w:left w:val="single" w:sz="4" w:space="0" w:color="auto"/>
              <w:bottom w:val="nil"/>
              <w:right w:val="nil"/>
            </w:tcBorders>
            <w:shd w:val="clear" w:color="auto" w:fill="D9D9D9" w:themeFill="background1" w:themeFillShade="D9"/>
            <w:vAlign w:val="center"/>
          </w:tcPr>
          <w:p w14:paraId="7D9AFDFD" w14:textId="77777777" w:rsidR="000B3573" w:rsidRDefault="000B3573" w:rsidP="0085569F">
            <w:pPr>
              <w:jc w:val="right"/>
            </w:pPr>
            <w:r w:rsidRPr="170B10A7">
              <w:rPr>
                <w:rFonts w:ascii="Calibri" w:eastAsia="Calibri" w:hAnsi="Calibri" w:cs="Calibri"/>
                <w:color w:val="000000" w:themeColor="text1"/>
                <w:szCs w:val="24"/>
              </w:rPr>
              <w:t>£219,394</w:t>
            </w:r>
          </w:p>
        </w:tc>
        <w:tc>
          <w:tcPr>
            <w:tcW w:w="1560" w:type="dxa"/>
            <w:tcBorders>
              <w:top w:val="single" w:sz="4" w:space="0" w:color="auto"/>
              <w:left w:val="nil"/>
              <w:bottom w:val="nil"/>
              <w:right w:val="nil"/>
            </w:tcBorders>
            <w:vAlign w:val="center"/>
          </w:tcPr>
          <w:p w14:paraId="3E0ECF5E" w14:textId="77777777" w:rsidR="000B3573" w:rsidRDefault="000B3573" w:rsidP="0085569F">
            <w:pPr>
              <w:jc w:val="right"/>
            </w:pPr>
            <w:r w:rsidRPr="170B10A7">
              <w:rPr>
                <w:rFonts w:ascii="Calibri" w:eastAsia="Calibri" w:hAnsi="Calibri" w:cs="Calibri"/>
                <w:color w:val="000000" w:themeColor="text1"/>
                <w:szCs w:val="24"/>
              </w:rPr>
              <w:t>£686,692</w:t>
            </w:r>
          </w:p>
        </w:tc>
        <w:tc>
          <w:tcPr>
            <w:tcW w:w="1215" w:type="dxa"/>
            <w:tcBorders>
              <w:top w:val="single" w:sz="4" w:space="0" w:color="auto"/>
              <w:left w:val="nil"/>
              <w:bottom w:val="nil"/>
              <w:right w:val="nil"/>
            </w:tcBorders>
            <w:vAlign w:val="center"/>
          </w:tcPr>
          <w:p w14:paraId="593617BF" w14:textId="77777777" w:rsidR="000B3573" w:rsidRDefault="000B3573" w:rsidP="0085569F">
            <w:pPr>
              <w:jc w:val="right"/>
            </w:pPr>
            <w:r w:rsidRPr="170B10A7">
              <w:rPr>
                <w:rFonts w:ascii="Calibri" w:eastAsia="Calibri" w:hAnsi="Calibri" w:cs="Calibri"/>
                <w:color w:val="000000" w:themeColor="text1"/>
                <w:szCs w:val="24"/>
              </w:rPr>
              <w:t>£100,134</w:t>
            </w:r>
          </w:p>
        </w:tc>
        <w:tc>
          <w:tcPr>
            <w:tcW w:w="1260" w:type="dxa"/>
            <w:tcBorders>
              <w:top w:val="single" w:sz="4" w:space="0" w:color="auto"/>
              <w:left w:val="nil"/>
              <w:bottom w:val="nil"/>
              <w:right w:val="nil"/>
            </w:tcBorders>
            <w:vAlign w:val="center"/>
          </w:tcPr>
          <w:p w14:paraId="0B39E8FC" w14:textId="77777777" w:rsidR="000B3573" w:rsidRDefault="000B3573" w:rsidP="0085569F">
            <w:pPr>
              <w:jc w:val="right"/>
            </w:pPr>
            <w:r w:rsidRPr="170B10A7">
              <w:rPr>
                <w:rFonts w:ascii="Calibri" w:eastAsia="Calibri" w:hAnsi="Calibri" w:cs="Calibri"/>
                <w:color w:val="000000" w:themeColor="text1"/>
                <w:szCs w:val="24"/>
              </w:rPr>
              <w:t>£31,709</w:t>
            </w:r>
          </w:p>
        </w:tc>
        <w:tc>
          <w:tcPr>
            <w:tcW w:w="1080" w:type="dxa"/>
            <w:tcBorders>
              <w:top w:val="single" w:sz="4" w:space="0" w:color="auto"/>
              <w:left w:val="nil"/>
              <w:bottom w:val="nil"/>
              <w:right w:val="nil"/>
            </w:tcBorders>
            <w:vAlign w:val="center"/>
          </w:tcPr>
          <w:p w14:paraId="47ABC2EB" w14:textId="77777777" w:rsidR="000B3573" w:rsidRDefault="000B3573" w:rsidP="0085569F">
            <w:pPr>
              <w:jc w:val="right"/>
            </w:pPr>
            <w:r w:rsidRPr="170B10A7">
              <w:rPr>
                <w:rFonts w:ascii="Calibri" w:eastAsia="Calibri" w:hAnsi="Calibri" w:cs="Calibri"/>
                <w:color w:val="000000" w:themeColor="text1"/>
                <w:szCs w:val="24"/>
              </w:rPr>
              <w:t>£33,272</w:t>
            </w:r>
          </w:p>
        </w:tc>
        <w:tc>
          <w:tcPr>
            <w:tcW w:w="1410" w:type="dxa"/>
            <w:tcBorders>
              <w:top w:val="single" w:sz="4" w:space="0" w:color="auto"/>
              <w:left w:val="nil"/>
              <w:bottom w:val="nil"/>
              <w:right w:val="single" w:sz="4" w:space="0" w:color="auto"/>
            </w:tcBorders>
            <w:shd w:val="clear" w:color="auto" w:fill="D9D9D9" w:themeFill="background1" w:themeFillShade="D9"/>
            <w:vAlign w:val="center"/>
          </w:tcPr>
          <w:p w14:paraId="23619421" w14:textId="77777777" w:rsidR="000B3573" w:rsidRDefault="000B3573" w:rsidP="0085569F">
            <w:pPr>
              <w:jc w:val="right"/>
            </w:pPr>
            <w:r w:rsidRPr="170B10A7">
              <w:rPr>
                <w:rFonts w:ascii="Calibri" w:eastAsia="Calibri" w:hAnsi="Calibri" w:cs="Calibri"/>
                <w:b/>
                <w:bCs/>
                <w:color w:val="000000" w:themeColor="text1"/>
                <w:szCs w:val="24"/>
              </w:rPr>
              <w:t>£1,071,201</w:t>
            </w:r>
          </w:p>
        </w:tc>
      </w:tr>
      <w:tr w:rsidR="000B3573" w14:paraId="74684A7C" w14:textId="77777777" w:rsidTr="00E80D22">
        <w:trPr>
          <w:trHeight w:val="315"/>
        </w:trPr>
        <w:tc>
          <w:tcPr>
            <w:tcW w:w="2085" w:type="dxa"/>
            <w:tcBorders>
              <w:top w:val="nil"/>
              <w:left w:val="single" w:sz="4" w:space="0" w:color="auto"/>
              <w:bottom w:val="nil"/>
              <w:right w:val="single" w:sz="4" w:space="0" w:color="auto"/>
            </w:tcBorders>
            <w:shd w:val="clear" w:color="auto" w:fill="D9D9D9" w:themeFill="background1" w:themeFillShade="D9"/>
            <w:vAlign w:val="center"/>
          </w:tcPr>
          <w:p w14:paraId="4F36F143" w14:textId="77777777" w:rsidR="000B3573" w:rsidRDefault="000B3573" w:rsidP="0085569F">
            <w:r w:rsidRPr="170B10A7">
              <w:rPr>
                <w:rFonts w:ascii="Calibri" w:eastAsia="Calibri" w:hAnsi="Calibri" w:cs="Calibri"/>
                <w:color w:val="000000" w:themeColor="text1"/>
                <w:szCs w:val="24"/>
              </w:rPr>
              <w:t>Activity costs</w:t>
            </w:r>
          </w:p>
        </w:tc>
        <w:tc>
          <w:tcPr>
            <w:tcW w:w="1230" w:type="dxa"/>
            <w:tcBorders>
              <w:top w:val="nil"/>
              <w:left w:val="single" w:sz="4" w:space="0" w:color="auto"/>
              <w:bottom w:val="nil"/>
              <w:right w:val="nil"/>
            </w:tcBorders>
            <w:shd w:val="clear" w:color="auto" w:fill="D9D9D9" w:themeFill="background1" w:themeFillShade="D9"/>
            <w:vAlign w:val="center"/>
          </w:tcPr>
          <w:p w14:paraId="09D26BCA" w14:textId="77777777" w:rsidR="000B3573" w:rsidRDefault="000B3573" w:rsidP="0085569F">
            <w:pPr>
              <w:jc w:val="right"/>
            </w:pPr>
            <w:r w:rsidRPr="170B10A7">
              <w:rPr>
                <w:rFonts w:ascii="Calibri" w:eastAsia="Calibri" w:hAnsi="Calibri" w:cs="Calibri"/>
                <w:color w:val="000000" w:themeColor="text1"/>
                <w:szCs w:val="24"/>
              </w:rPr>
              <w:t>£6,031</w:t>
            </w:r>
          </w:p>
        </w:tc>
        <w:tc>
          <w:tcPr>
            <w:tcW w:w="1560" w:type="dxa"/>
            <w:tcBorders>
              <w:top w:val="nil"/>
              <w:left w:val="nil"/>
              <w:bottom w:val="nil"/>
              <w:right w:val="nil"/>
            </w:tcBorders>
            <w:vAlign w:val="center"/>
          </w:tcPr>
          <w:p w14:paraId="687DCCB1" w14:textId="77777777" w:rsidR="000B3573" w:rsidRDefault="000B3573" w:rsidP="0085569F">
            <w:pPr>
              <w:jc w:val="right"/>
            </w:pPr>
            <w:r w:rsidRPr="170B10A7">
              <w:rPr>
                <w:rFonts w:ascii="Calibri" w:eastAsia="Calibri" w:hAnsi="Calibri" w:cs="Calibri"/>
                <w:color w:val="000000" w:themeColor="text1"/>
                <w:szCs w:val="24"/>
              </w:rPr>
              <w:t>£13,877</w:t>
            </w:r>
          </w:p>
        </w:tc>
        <w:tc>
          <w:tcPr>
            <w:tcW w:w="1215" w:type="dxa"/>
            <w:tcBorders>
              <w:top w:val="nil"/>
              <w:left w:val="nil"/>
              <w:bottom w:val="nil"/>
              <w:right w:val="nil"/>
            </w:tcBorders>
            <w:vAlign w:val="center"/>
          </w:tcPr>
          <w:p w14:paraId="3D2297DD" w14:textId="77777777" w:rsidR="000B3573" w:rsidRDefault="000B3573" w:rsidP="0085569F">
            <w:pPr>
              <w:jc w:val="right"/>
            </w:pPr>
            <w:r w:rsidRPr="170B10A7">
              <w:rPr>
                <w:rFonts w:ascii="Calibri" w:eastAsia="Calibri" w:hAnsi="Calibri" w:cs="Calibri"/>
                <w:color w:val="000000" w:themeColor="text1"/>
                <w:szCs w:val="24"/>
              </w:rPr>
              <w:t xml:space="preserve"> </w:t>
            </w:r>
          </w:p>
        </w:tc>
        <w:tc>
          <w:tcPr>
            <w:tcW w:w="1260" w:type="dxa"/>
            <w:tcBorders>
              <w:top w:val="nil"/>
              <w:left w:val="nil"/>
              <w:bottom w:val="nil"/>
              <w:right w:val="nil"/>
            </w:tcBorders>
            <w:vAlign w:val="center"/>
          </w:tcPr>
          <w:p w14:paraId="7328D2E6" w14:textId="77777777" w:rsidR="000B3573" w:rsidRDefault="000B3573" w:rsidP="0085569F">
            <w:pPr>
              <w:jc w:val="right"/>
            </w:pPr>
            <w:r w:rsidRPr="170B10A7">
              <w:rPr>
                <w:rFonts w:ascii="Calibri" w:eastAsia="Calibri" w:hAnsi="Calibri" w:cs="Calibri"/>
                <w:color w:val="000000" w:themeColor="text1"/>
                <w:szCs w:val="24"/>
              </w:rPr>
              <w:t>£5,000</w:t>
            </w:r>
          </w:p>
        </w:tc>
        <w:tc>
          <w:tcPr>
            <w:tcW w:w="1080" w:type="dxa"/>
            <w:tcBorders>
              <w:top w:val="nil"/>
              <w:left w:val="nil"/>
              <w:bottom w:val="nil"/>
              <w:right w:val="nil"/>
            </w:tcBorders>
            <w:vAlign w:val="center"/>
          </w:tcPr>
          <w:p w14:paraId="002FA4B0" w14:textId="77777777" w:rsidR="000B3573" w:rsidRDefault="000B3573" w:rsidP="0085569F">
            <w:pPr>
              <w:jc w:val="right"/>
            </w:pPr>
            <w:r w:rsidRPr="170B10A7">
              <w:rPr>
                <w:rFonts w:ascii="Calibri" w:eastAsia="Calibri" w:hAnsi="Calibri" w:cs="Calibri"/>
                <w:color w:val="000000" w:themeColor="text1"/>
                <w:szCs w:val="24"/>
              </w:rPr>
              <w:t xml:space="preserve"> </w:t>
            </w:r>
          </w:p>
        </w:tc>
        <w:tc>
          <w:tcPr>
            <w:tcW w:w="1410" w:type="dxa"/>
            <w:tcBorders>
              <w:top w:val="nil"/>
              <w:left w:val="nil"/>
              <w:bottom w:val="nil"/>
              <w:right w:val="single" w:sz="4" w:space="0" w:color="auto"/>
            </w:tcBorders>
            <w:shd w:val="clear" w:color="auto" w:fill="D9D9D9" w:themeFill="background1" w:themeFillShade="D9"/>
            <w:vAlign w:val="center"/>
          </w:tcPr>
          <w:p w14:paraId="3ECDB367" w14:textId="77777777" w:rsidR="000B3573" w:rsidRDefault="000B3573" w:rsidP="0085569F">
            <w:pPr>
              <w:jc w:val="right"/>
            </w:pPr>
            <w:r w:rsidRPr="170B10A7">
              <w:rPr>
                <w:rFonts w:ascii="Calibri" w:eastAsia="Calibri" w:hAnsi="Calibri" w:cs="Calibri"/>
                <w:b/>
                <w:bCs/>
                <w:color w:val="000000" w:themeColor="text1"/>
                <w:szCs w:val="24"/>
              </w:rPr>
              <w:t>£24,908</w:t>
            </w:r>
          </w:p>
        </w:tc>
      </w:tr>
      <w:tr w:rsidR="000B3573" w14:paraId="7F3440E3" w14:textId="77777777" w:rsidTr="00E80D22">
        <w:trPr>
          <w:trHeight w:val="315"/>
        </w:trPr>
        <w:tc>
          <w:tcPr>
            <w:tcW w:w="2085" w:type="dxa"/>
            <w:tcBorders>
              <w:top w:val="nil"/>
              <w:left w:val="single" w:sz="4" w:space="0" w:color="auto"/>
              <w:bottom w:val="nil"/>
              <w:right w:val="single" w:sz="4" w:space="0" w:color="auto"/>
            </w:tcBorders>
            <w:shd w:val="clear" w:color="auto" w:fill="D9D9D9" w:themeFill="background1" w:themeFillShade="D9"/>
            <w:vAlign w:val="center"/>
          </w:tcPr>
          <w:p w14:paraId="5FFE7DFE" w14:textId="77777777" w:rsidR="000B3573" w:rsidRDefault="000B3573" w:rsidP="0085569F">
            <w:pPr>
              <w:rPr>
                <w:rFonts w:ascii="Calibri" w:eastAsia="Calibri" w:hAnsi="Calibri" w:cs="Calibri"/>
                <w:color w:val="000000" w:themeColor="text1"/>
                <w:szCs w:val="24"/>
              </w:rPr>
            </w:pPr>
            <w:r w:rsidRPr="5A9F6F71">
              <w:rPr>
                <w:rFonts w:ascii="Calibri" w:eastAsia="Calibri" w:hAnsi="Calibri" w:cs="Calibri"/>
                <w:color w:val="000000" w:themeColor="text1"/>
                <w:szCs w:val="24"/>
              </w:rPr>
              <w:t>Accommodation</w:t>
            </w:r>
          </w:p>
        </w:tc>
        <w:tc>
          <w:tcPr>
            <w:tcW w:w="1230" w:type="dxa"/>
            <w:tcBorders>
              <w:top w:val="nil"/>
              <w:left w:val="single" w:sz="4" w:space="0" w:color="auto"/>
              <w:bottom w:val="nil"/>
              <w:right w:val="nil"/>
            </w:tcBorders>
            <w:shd w:val="clear" w:color="auto" w:fill="D9D9D9" w:themeFill="background1" w:themeFillShade="D9"/>
            <w:vAlign w:val="center"/>
          </w:tcPr>
          <w:p w14:paraId="4134585C" w14:textId="77777777" w:rsidR="000B3573" w:rsidRDefault="000B3573" w:rsidP="0085569F">
            <w:pPr>
              <w:jc w:val="right"/>
            </w:pPr>
            <w:r w:rsidRPr="170B10A7">
              <w:rPr>
                <w:rFonts w:ascii="Calibri" w:eastAsia="Calibri" w:hAnsi="Calibri" w:cs="Calibri"/>
                <w:color w:val="000000" w:themeColor="text1"/>
                <w:szCs w:val="24"/>
              </w:rPr>
              <w:t>£0</w:t>
            </w:r>
          </w:p>
        </w:tc>
        <w:tc>
          <w:tcPr>
            <w:tcW w:w="1560" w:type="dxa"/>
            <w:tcBorders>
              <w:top w:val="nil"/>
              <w:left w:val="nil"/>
              <w:bottom w:val="nil"/>
              <w:right w:val="nil"/>
            </w:tcBorders>
            <w:vAlign w:val="center"/>
          </w:tcPr>
          <w:p w14:paraId="102E8828" w14:textId="77777777" w:rsidR="000B3573" w:rsidRDefault="000B3573" w:rsidP="0085569F">
            <w:pPr>
              <w:jc w:val="right"/>
            </w:pPr>
            <w:r w:rsidRPr="170B10A7">
              <w:rPr>
                <w:rFonts w:ascii="Calibri" w:eastAsia="Calibri" w:hAnsi="Calibri" w:cs="Calibri"/>
                <w:color w:val="000000" w:themeColor="text1"/>
                <w:szCs w:val="24"/>
              </w:rPr>
              <w:t>£0</w:t>
            </w:r>
          </w:p>
        </w:tc>
        <w:tc>
          <w:tcPr>
            <w:tcW w:w="1215" w:type="dxa"/>
            <w:tcBorders>
              <w:top w:val="nil"/>
              <w:left w:val="nil"/>
              <w:bottom w:val="nil"/>
              <w:right w:val="nil"/>
            </w:tcBorders>
            <w:vAlign w:val="center"/>
          </w:tcPr>
          <w:p w14:paraId="642A2BFD" w14:textId="77777777" w:rsidR="000B3573" w:rsidRDefault="000B3573" w:rsidP="0085569F">
            <w:pPr>
              <w:jc w:val="right"/>
            </w:pPr>
            <w:r w:rsidRPr="170B10A7">
              <w:rPr>
                <w:rFonts w:ascii="Calibri" w:eastAsia="Calibri" w:hAnsi="Calibri" w:cs="Calibri"/>
                <w:color w:val="000000" w:themeColor="text1"/>
                <w:szCs w:val="24"/>
              </w:rPr>
              <w:t xml:space="preserve"> </w:t>
            </w:r>
          </w:p>
        </w:tc>
        <w:tc>
          <w:tcPr>
            <w:tcW w:w="1260" w:type="dxa"/>
            <w:tcBorders>
              <w:top w:val="nil"/>
              <w:left w:val="nil"/>
              <w:bottom w:val="nil"/>
              <w:right w:val="nil"/>
            </w:tcBorders>
            <w:vAlign w:val="center"/>
          </w:tcPr>
          <w:p w14:paraId="40E6715C" w14:textId="77777777" w:rsidR="000B3573" w:rsidRDefault="000B3573" w:rsidP="0085569F">
            <w:pPr>
              <w:jc w:val="right"/>
            </w:pPr>
            <w:r w:rsidRPr="170B10A7">
              <w:rPr>
                <w:rFonts w:ascii="Calibri" w:eastAsia="Calibri" w:hAnsi="Calibri" w:cs="Calibri"/>
                <w:color w:val="000000" w:themeColor="text1"/>
                <w:szCs w:val="24"/>
              </w:rPr>
              <w:t xml:space="preserve"> </w:t>
            </w:r>
          </w:p>
        </w:tc>
        <w:tc>
          <w:tcPr>
            <w:tcW w:w="1080" w:type="dxa"/>
            <w:tcBorders>
              <w:top w:val="nil"/>
              <w:left w:val="nil"/>
              <w:bottom w:val="nil"/>
              <w:right w:val="nil"/>
            </w:tcBorders>
            <w:vAlign w:val="center"/>
          </w:tcPr>
          <w:p w14:paraId="6397B834" w14:textId="77777777" w:rsidR="000B3573" w:rsidRDefault="000B3573" w:rsidP="0085569F">
            <w:pPr>
              <w:jc w:val="right"/>
            </w:pPr>
            <w:r w:rsidRPr="170B10A7">
              <w:rPr>
                <w:rFonts w:ascii="Calibri" w:eastAsia="Calibri" w:hAnsi="Calibri" w:cs="Calibri"/>
                <w:color w:val="000000" w:themeColor="text1"/>
                <w:szCs w:val="24"/>
              </w:rPr>
              <w:t xml:space="preserve"> </w:t>
            </w:r>
          </w:p>
        </w:tc>
        <w:tc>
          <w:tcPr>
            <w:tcW w:w="1410" w:type="dxa"/>
            <w:tcBorders>
              <w:top w:val="nil"/>
              <w:left w:val="nil"/>
              <w:bottom w:val="nil"/>
              <w:right w:val="single" w:sz="4" w:space="0" w:color="auto"/>
            </w:tcBorders>
            <w:shd w:val="clear" w:color="auto" w:fill="D9D9D9" w:themeFill="background1" w:themeFillShade="D9"/>
            <w:vAlign w:val="center"/>
          </w:tcPr>
          <w:p w14:paraId="4E827E4D" w14:textId="77777777" w:rsidR="000B3573" w:rsidRDefault="000B3573" w:rsidP="0085569F">
            <w:pPr>
              <w:jc w:val="right"/>
            </w:pPr>
            <w:r w:rsidRPr="170B10A7">
              <w:rPr>
                <w:rFonts w:ascii="Calibri" w:eastAsia="Calibri" w:hAnsi="Calibri" w:cs="Calibri"/>
                <w:b/>
                <w:bCs/>
                <w:color w:val="000000" w:themeColor="text1"/>
                <w:szCs w:val="24"/>
              </w:rPr>
              <w:t>£0</w:t>
            </w:r>
          </w:p>
        </w:tc>
      </w:tr>
      <w:tr w:rsidR="000B3573" w14:paraId="705E8A46" w14:textId="77777777" w:rsidTr="00E80D22">
        <w:trPr>
          <w:trHeight w:val="315"/>
        </w:trPr>
        <w:tc>
          <w:tcPr>
            <w:tcW w:w="2085" w:type="dxa"/>
            <w:tcBorders>
              <w:top w:val="nil"/>
              <w:left w:val="single" w:sz="4" w:space="0" w:color="auto"/>
              <w:bottom w:val="nil"/>
              <w:right w:val="single" w:sz="4" w:space="0" w:color="auto"/>
            </w:tcBorders>
            <w:shd w:val="clear" w:color="auto" w:fill="D9D9D9" w:themeFill="background1" w:themeFillShade="D9"/>
            <w:vAlign w:val="center"/>
          </w:tcPr>
          <w:p w14:paraId="12AA3A68" w14:textId="77777777" w:rsidR="000B3573" w:rsidRDefault="000B3573" w:rsidP="0085569F">
            <w:r w:rsidRPr="170B10A7">
              <w:rPr>
                <w:rFonts w:ascii="Calibri" w:eastAsia="Calibri" w:hAnsi="Calibri" w:cs="Calibri"/>
                <w:color w:val="000000" w:themeColor="text1"/>
                <w:szCs w:val="24"/>
              </w:rPr>
              <w:t>Overheads</w:t>
            </w:r>
          </w:p>
        </w:tc>
        <w:tc>
          <w:tcPr>
            <w:tcW w:w="1230" w:type="dxa"/>
            <w:tcBorders>
              <w:top w:val="nil"/>
              <w:left w:val="single" w:sz="4" w:space="0" w:color="auto"/>
              <w:bottom w:val="nil"/>
              <w:right w:val="nil"/>
            </w:tcBorders>
            <w:shd w:val="clear" w:color="auto" w:fill="D9D9D9" w:themeFill="background1" w:themeFillShade="D9"/>
            <w:vAlign w:val="center"/>
          </w:tcPr>
          <w:p w14:paraId="278F57AA" w14:textId="77777777" w:rsidR="000B3573" w:rsidRDefault="000B3573" w:rsidP="0085569F">
            <w:pPr>
              <w:jc w:val="right"/>
            </w:pPr>
            <w:r w:rsidRPr="170B10A7">
              <w:rPr>
                <w:rFonts w:ascii="Calibri" w:eastAsia="Calibri" w:hAnsi="Calibri" w:cs="Calibri"/>
                <w:color w:val="000000" w:themeColor="text1"/>
                <w:szCs w:val="24"/>
              </w:rPr>
              <w:t>£32,211</w:t>
            </w:r>
          </w:p>
        </w:tc>
        <w:tc>
          <w:tcPr>
            <w:tcW w:w="1560" w:type="dxa"/>
            <w:tcBorders>
              <w:top w:val="nil"/>
              <w:left w:val="nil"/>
              <w:bottom w:val="nil"/>
              <w:right w:val="nil"/>
            </w:tcBorders>
            <w:vAlign w:val="center"/>
          </w:tcPr>
          <w:p w14:paraId="4122CADB" w14:textId="77777777" w:rsidR="000B3573" w:rsidRDefault="000B3573" w:rsidP="0085569F">
            <w:pPr>
              <w:jc w:val="right"/>
            </w:pPr>
            <w:r w:rsidRPr="170B10A7">
              <w:rPr>
                <w:rFonts w:ascii="Calibri" w:eastAsia="Calibri" w:hAnsi="Calibri" w:cs="Calibri"/>
                <w:color w:val="000000" w:themeColor="text1"/>
                <w:szCs w:val="24"/>
              </w:rPr>
              <w:t>£100,818</w:t>
            </w:r>
          </w:p>
        </w:tc>
        <w:tc>
          <w:tcPr>
            <w:tcW w:w="1215" w:type="dxa"/>
            <w:tcBorders>
              <w:top w:val="nil"/>
              <w:left w:val="nil"/>
              <w:bottom w:val="nil"/>
              <w:right w:val="nil"/>
            </w:tcBorders>
            <w:vAlign w:val="center"/>
          </w:tcPr>
          <w:p w14:paraId="6ECD12F1" w14:textId="77777777" w:rsidR="000B3573" w:rsidRDefault="000B3573" w:rsidP="0085569F">
            <w:pPr>
              <w:jc w:val="right"/>
            </w:pPr>
            <w:r w:rsidRPr="170B10A7">
              <w:rPr>
                <w:rFonts w:ascii="Calibri" w:eastAsia="Calibri" w:hAnsi="Calibri" w:cs="Calibri"/>
                <w:color w:val="000000" w:themeColor="text1"/>
                <w:szCs w:val="24"/>
              </w:rPr>
              <w:t xml:space="preserve"> </w:t>
            </w:r>
          </w:p>
        </w:tc>
        <w:tc>
          <w:tcPr>
            <w:tcW w:w="1260" w:type="dxa"/>
            <w:tcBorders>
              <w:top w:val="nil"/>
              <w:left w:val="nil"/>
              <w:bottom w:val="nil"/>
              <w:right w:val="nil"/>
            </w:tcBorders>
            <w:vAlign w:val="center"/>
          </w:tcPr>
          <w:p w14:paraId="4C5C8A28" w14:textId="77777777" w:rsidR="000B3573" w:rsidRDefault="000B3573" w:rsidP="0085569F">
            <w:pPr>
              <w:jc w:val="right"/>
            </w:pPr>
            <w:r w:rsidRPr="170B10A7">
              <w:rPr>
                <w:rFonts w:ascii="Calibri" w:eastAsia="Calibri" w:hAnsi="Calibri" w:cs="Calibri"/>
                <w:color w:val="000000" w:themeColor="text1"/>
                <w:szCs w:val="24"/>
              </w:rPr>
              <w:t xml:space="preserve"> </w:t>
            </w:r>
          </w:p>
        </w:tc>
        <w:tc>
          <w:tcPr>
            <w:tcW w:w="1080" w:type="dxa"/>
            <w:tcBorders>
              <w:top w:val="nil"/>
              <w:left w:val="nil"/>
              <w:bottom w:val="nil"/>
              <w:right w:val="nil"/>
            </w:tcBorders>
            <w:vAlign w:val="center"/>
          </w:tcPr>
          <w:p w14:paraId="152CFBDF" w14:textId="77777777" w:rsidR="000B3573" w:rsidRDefault="000B3573" w:rsidP="0085569F">
            <w:pPr>
              <w:jc w:val="right"/>
            </w:pPr>
            <w:r w:rsidRPr="170B10A7">
              <w:rPr>
                <w:rFonts w:ascii="Calibri" w:eastAsia="Calibri" w:hAnsi="Calibri" w:cs="Calibri"/>
                <w:color w:val="000000" w:themeColor="text1"/>
                <w:szCs w:val="24"/>
              </w:rPr>
              <w:t xml:space="preserve"> </w:t>
            </w:r>
          </w:p>
        </w:tc>
        <w:tc>
          <w:tcPr>
            <w:tcW w:w="1410" w:type="dxa"/>
            <w:tcBorders>
              <w:top w:val="nil"/>
              <w:left w:val="nil"/>
              <w:bottom w:val="nil"/>
              <w:right w:val="single" w:sz="4" w:space="0" w:color="auto"/>
            </w:tcBorders>
            <w:shd w:val="clear" w:color="auto" w:fill="D9D9D9" w:themeFill="background1" w:themeFillShade="D9"/>
            <w:vAlign w:val="center"/>
          </w:tcPr>
          <w:p w14:paraId="79C75D98" w14:textId="77777777" w:rsidR="000B3573" w:rsidRDefault="000B3573" w:rsidP="0085569F">
            <w:pPr>
              <w:jc w:val="right"/>
            </w:pPr>
            <w:r w:rsidRPr="170B10A7">
              <w:rPr>
                <w:rFonts w:ascii="Calibri" w:eastAsia="Calibri" w:hAnsi="Calibri" w:cs="Calibri"/>
                <w:b/>
                <w:bCs/>
                <w:color w:val="000000" w:themeColor="text1"/>
                <w:szCs w:val="24"/>
              </w:rPr>
              <w:t>£133,029</w:t>
            </w:r>
          </w:p>
        </w:tc>
      </w:tr>
      <w:tr w:rsidR="000B3573" w14:paraId="6DB3CCFB" w14:textId="77777777" w:rsidTr="00E80D22">
        <w:trPr>
          <w:trHeight w:val="315"/>
        </w:trPr>
        <w:tc>
          <w:tcPr>
            <w:tcW w:w="2085" w:type="dxa"/>
            <w:tcBorders>
              <w:top w:val="nil"/>
              <w:left w:val="single" w:sz="4" w:space="0" w:color="auto"/>
              <w:bottom w:val="nil"/>
              <w:right w:val="single" w:sz="4" w:space="0" w:color="auto"/>
            </w:tcBorders>
            <w:shd w:val="clear" w:color="auto" w:fill="D9D9D9" w:themeFill="background1" w:themeFillShade="D9"/>
            <w:vAlign w:val="center"/>
          </w:tcPr>
          <w:p w14:paraId="75EB9B95" w14:textId="77777777" w:rsidR="000B3573" w:rsidRDefault="000B3573" w:rsidP="0085569F">
            <w:r w:rsidRPr="170B10A7">
              <w:rPr>
                <w:rFonts w:ascii="Calibri" w:eastAsia="Calibri" w:hAnsi="Calibri" w:cs="Calibri"/>
                <w:color w:val="000000" w:themeColor="text1"/>
                <w:szCs w:val="24"/>
              </w:rPr>
              <w:t>Equipment</w:t>
            </w:r>
          </w:p>
        </w:tc>
        <w:tc>
          <w:tcPr>
            <w:tcW w:w="1230" w:type="dxa"/>
            <w:tcBorders>
              <w:top w:val="nil"/>
              <w:left w:val="single" w:sz="4" w:space="0" w:color="auto"/>
              <w:bottom w:val="nil"/>
              <w:right w:val="nil"/>
            </w:tcBorders>
            <w:shd w:val="clear" w:color="auto" w:fill="D9D9D9" w:themeFill="background1" w:themeFillShade="D9"/>
            <w:vAlign w:val="center"/>
          </w:tcPr>
          <w:p w14:paraId="6ABCA294" w14:textId="77777777" w:rsidR="000B3573" w:rsidRDefault="000B3573" w:rsidP="0085569F">
            <w:pPr>
              <w:jc w:val="right"/>
            </w:pPr>
            <w:r w:rsidRPr="170B10A7">
              <w:rPr>
                <w:rFonts w:ascii="Calibri" w:eastAsia="Calibri" w:hAnsi="Calibri" w:cs="Calibri"/>
                <w:color w:val="000000" w:themeColor="text1"/>
                <w:szCs w:val="24"/>
              </w:rPr>
              <w:t>£0</w:t>
            </w:r>
          </w:p>
        </w:tc>
        <w:tc>
          <w:tcPr>
            <w:tcW w:w="1560" w:type="dxa"/>
            <w:tcBorders>
              <w:top w:val="nil"/>
              <w:left w:val="nil"/>
              <w:bottom w:val="nil"/>
              <w:right w:val="nil"/>
            </w:tcBorders>
            <w:vAlign w:val="center"/>
          </w:tcPr>
          <w:p w14:paraId="61B606EB" w14:textId="77777777" w:rsidR="000B3573" w:rsidRDefault="000B3573" w:rsidP="0085569F">
            <w:pPr>
              <w:jc w:val="right"/>
            </w:pPr>
            <w:r w:rsidRPr="170B10A7">
              <w:rPr>
                <w:rFonts w:ascii="Calibri" w:eastAsia="Calibri" w:hAnsi="Calibri" w:cs="Calibri"/>
                <w:color w:val="000000" w:themeColor="text1"/>
                <w:szCs w:val="24"/>
              </w:rPr>
              <w:t>£0</w:t>
            </w:r>
          </w:p>
        </w:tc>
        <w:tc>
          <w:tcPr>
            <w:tcW w:w="1215" w:type="dxa"/>
            <w:tcBorders>
              <w:top w:val="nil"/>
              <w:left w:val="nil"/>
              <w:bottom w:val="nil"/>
              <w:right w:val="nil"/>
            </w:tcBorders>
            <w:vAlign w:val="center"/>
          </w:tcPr>
          <w:p w14:paraId="1F344894" w14:textId="77777777" w:rsidR="000B3573" w:rsidRDefault="000B3573" w:rsidP="0085569F">
            <w:pPr>
              <w:jc w:val="right"/>
            </w:pPr>
            <w:r w:rsidRPr="170B10A7">
              <w:rPr>
                <w:rFonts w:ascii="Calibri" w:eastAsia="Calibri" w:hAnsi="Calibri" w:cs="Calibri"/>
                <w:color w:val="000000" w:themeColor="text1"/>
                <w:szCs w:val="24"/>
              </w:rPr>
              <w:t xml:space="preserve"> </w:t>
            </w:r>
          </w:p>
        </w:tc>
        <w:tc>
          <w:tcPr>
            <w:tcW w:w="1260" w:type="dxa"/>
            <w:tcBorders>
              <w:top w:val="nil"/>
              <w:left w:val="nil"/>
              <w:bottom w:val="nil"/>
              <w:right w:val="nil"/>
            </w:tcBorders>
            <w:vAlign w:val="center"/>
          </w:tcPr>
          <w:p w14:paraId="33D11C20" w14:textId="77777777" w:rsidR="000B3573" w:rsidRDefault="000B3573" w:rsidP="0085569F">
            <w:pPr>
              <w:jc w:val="right"/>
            </w:pPr>
            <w:r w:rsidRPr="170B10A7">
              <w:rPr>
                <w:rFonts w:ascii="Calibri" w:eastAsia="Calibri" w:hAnsi="Calibri" w:cs="Calibri"/>
                <w:color w:val="000000" w:themeColor="text1"/>
                <w:szCs w:val="24"/>
              </w:rPr>
              <w:t xml:space="preserve"> </w:t>
            </w:r>
          </w:p>
        </w:tc>
        <w:tc>
          <w:tcPr>
            <w:tcW w:w="1080" w:type="dxa"/>
            <w:tcBorders>
              <w:top w:val="nil"/>
              <w:left w:val="nil"/>
              <w:bottom w:val="nil"/>
              <w:right w:val="nil"/>
            </w:tcBorders>
            <w:vAlign w:val="center"/>
          </w:tcPr>
          <w:p w14:paraId="7830C09A" w14:textId="77777777" w:rsidR="000B3573" w:rsidRDefault="000B3573" w:rsidP="0085569F">
            <w:pPr>
              <w:jc w:val="right"/>
            </w:pPr>
            <w:r w:rsidRPr="170B10A7">
              <w:rPr>
                <w:rFonts w:ascii="Calibri" w:eastAsia="Calibri" w:hAnsi="Calibri" w:cs="Calibri"/>
                <w:color w:val="000000" w:themeColor="text1"/>
                <w:szCs w:val="24"/>
              </w:rPr>
              <w:t xml:space="preserve"> </w:t>
            </w:r>
          </w:p>
        </w:tc>
        <w:tc>
          <w:tcPr>
            <w:tcW w:w="1410" w:type="dxa"/>
            <w:tcBorders>
              <w:top w:val="nil"/>
              <w:left w:val="nil"/>
              <w:bottom w:val="nil"/>
              <w:right w:val="single" w:sz="4" w:space="0" w:color="auto"/>
            </w:tcBorders>
            <w:shd w:val="clear" w:color="auto" w:fill="D9D9D9" w:themeFill="background1" w:themeFillShade="D9"/>
            <w:vAlign w:val="center"/>
          </w:tcPr>
          <w:p w14:paraId="0159D101" w14:textId="77777777" w:rsidR="000B3573" w:rsidRDefault="000B3573" w:rsidP="0085569F">
            <w:pPr>
              <w:jc w:val="right"/>
            </w:pPr>
            <w:r w:rsidRPr="170B10A7">
              <w:rPr>
                <w:rFonts w:ascii="Calibri" w:eastAsia="Calibri" w:hAnsi="Calibri" w:cs="Calibri"/>
                <w:b/>
                <w:bCs/>
                <w:color w:val="000000" w:themeColor="text1"/>
                <w:szCs w:val="24"/>
              </w:rPr>
              <w:t>£0</w:t>
            </w:r>
          </w:p>
        </w:tc>
      </w:tr>
      <w:tr w:rsidR="000B3573" w14:paraId="2128BD21" w14:textId="77777777" w:rsidTr="00E80D22">
        <w:trPr>
          <w:trHeight w:val="315"/>
        </w:trPr>
        <w:tc>
          <w:tcPr>
            <w:tcW w:w="2085"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5CBAD2D" w14:textId="77777777" w:rsidR="000B3573" w:rsidRDefault="000B3573" w:rsidP="0085569F">
            <w:pPr>
              <w:jc w:val="right"/>
            </w:pPr>
            <w:r w:rsidRPr="170B10A7">
              <w:rPr>
                <w:rFonts w:ascii="Calibri" w:eastAsia="Calibri" w:hAnsi="Calibri" w:cs="Calibri"/>
                <w:b/>
                <w:bCs/>
                <w:color w:val="000000" w:themeColor="text1"/>
                <w:szCs w:val="24"/>
              </w:rPr>
              <w:t>Total expenditure</w:t>
            </w:r>
          </w:p>
        </w:tc>
        <w:tc>
          <w:tcPr>
            <w:tcW w:w="1230" w:type="dxa"/>
            <w:tcBorders>
              <w:top w:val="nil"/>
              <w:left w:val="single" w:sz="4" w:space="0" w:color="auto"/>
              <w:bottom w:val="single" w:sz="4" w:space="0" w:color="auto"/>
              <w:right w:val="nil"/>
            </w:tcBorders>
            <w:shd w:val="clear" w:color="auto" w:fill="D9D9D9" w:themeFill="background1" w:themeFillShade="D9"/>
            <w:vAlign w:val="center"/>
          </w:tcPr>
          <w:p w14:paraId="11BF5D42" w14:textId="77777777" w:rsidR="000B3573" w:rsidRDefault="000B3573" w:rsidP="0085569F">
            <w:pPr>
              <w:jc w:val="right"/>
            </w:pPr>
            <w:r w:rsidRPr="170B10A7">
              <w:rPr>
                <w:rFonts w:ascii="Calibri" w:eastAsia="Calibri" w:hAnsi="Calibri" w:cs="Calibri"/>
                <w:b/>
                <w:bCs/>
                <w:color w:val="000000" w:themeColor="text1"/>
                <w:szCs w:val="24"/>
              </w:rPr>
              <w:t>£257,636</w:t>
            </w:r>
          </w:p>
        </w:tc>
        <w:tc>
          <w:tcPr>
            <w:tcW w:w="1560" w:type="dxa"/>
            <w:tcBorders>
              <w:top w:val="nil"/>
              <w:left w:val="nil"/>
              <w:bottom w:val="single" w:sz="4" w:space="0" w:color="auto"/>
              <w:right w:val="nil"/>
            </w:tcBorders>
            <w:shd w:val="clear" w:color="auto" w:fill="D9D9D9" w:themeFill="background1" w:themeFillShade="D9"/>
            <w:vAlign w:val="center"/>
          </w:tcPr>
          <w:p w14:paraId="75697282" w14:textId="77777777" w:rsidR="000B3573" w:rsidRDefault="000B3573" w:rsidP="0085569F">
            <w:pPr>
              <w:jc w:val="right"/>
            </w:pPr>
            <w:r w:rsidRPr="170B10A7">
              <w:rPr>
                <w:rFonts w:ascii="Calibri" w:eastAsia="Calibri" w:hAnsi="Calibri" w:cs="Calibri"/>
                <w:b/>
                <w:bCs/>
                <w:color w:val="000000" w:themeColor="text1"/>
                <w:szCs w:val="24"/>
              </w:rPr>
              <w:t>£801,387</w:t>
            </w:r>
          </w:p>
        </w:tc>
        <w:tc>
          <w:tcPr>
            <w:tcW w:w="1215" w:type="dxa"/>
            <w:tcBorders>
              <w:top w:val="nil"/>
              <w:left w:val="nil"/>
              <w:bottom w:val="single" w:sz="4" w:space="0" w:color="auto"/>
              <w:right w:val="nil"/>
            </w:tcBorders>
            <w:shd w:val="clear" w:color="auto" w:fill="D9D9D9" w:themeFill="background1" w:themeFillShade="D9"/>
            <w:vAlign w:val="center"/>
          </w:tcPr>
          <w:p w14:paraId="695AD4A5" w14:textId="77777777" w:rsidR="000B3573" w:rsidRDefault="000B3573" w:rsidP="0085569F">
            <w:pPr>
              <w:jc w:val="right"/>
            </w:pPr>
            <w:r w:rsidRPr="170B10A7">
              <w:rPr>
                <w:rFonts w:ascii="Calibri" w:eastAsia="Calibri" w:hAnsi="Calibri" w:cs="Calibri"/>
                <w:b/>
                <w:bCs/>
                <w:color w:val="000000" w:themeColor="text1"/>
                <w:szCs w:val="24"/>
              </w:rPr>
              <w:t>£100,134</w:t>
            </w:r>
          </w:p>
        </w:tc>
        <w:tc>
          <w:tcPr>
            <w:tcW w:w="1260" w:type="dxa"/>
            <w:tcBorders>
              <w:top w:val="nil"/>
              <w:left w:val="nil"/>
              <w:bottom w:val="single" w:sz="4" w:space="0" w:color="auto"/>
              <w:right w:val="nil"/>
            </w:tcBorders>
            <w:shd w:val="clear" w:color="auto" w:fill="D9D9D9" w:themeFill="background1" w:themeFillShade="D9"/>
            <w:vAlign w:val="center"/>
          </w:tcPr>
          <w:p w14:paraId="5C9C9BAD" w14:textId="77777777" w:rsidR="000B3573" w:rsidRDefault="000B3573" w:rsidP="0085569F">
            <w:pPr>
              <w:jc w:val="right"/>
            </w:pPr>
            <w:r w:rsidRPr="170B10A7">
              <w:rPr>
                <w:rFonts w:ascii="Calibri" w:eastAsia="Calibri" w:hAnsi="Calibri" w:cs="Calibri"/>
                <w:b/>
                <w:bCs/>
                <w:color w:val="000000" w:themeColor="text1"/>
                <w:szCs w:val="24"/>
              </w:rPr>
              <w:t>£36,709</w:t>
            </w:r>
          </w:p>
        </w:tc>
        <w:tc>
          <w:tcPr>
            <w:tcW w:w="1080" w:type="dxa"/>
            <w:tcBorders>
              <w:top w:val="nil"/>
              <w:left w:val="nil"/>
              <w:bottom w:val="single" w:sz="4" w:space="0" w:color="auto"/>
              <w:right w:val="nil"/>
            </w:tcBorders>
            <w:shd w:val="clear" w:color="auto" w:fill="D9D9D9" w:themeFill="background1" w:themeFillShade="D9"/>
            <w:vAlign w:val="center"/>
          </w:tcPr>
          <w:p w14:paraId="7F0D1E9A" w14:textId="77777777" w:rsidR="000B3573" w:rsidRDefault="000B3573" w:rsidP="0085569F">
            <w:pPr>
              <w:jc w:val="right"/>
            </w:pPr>
            <w:r w:rsidRPr="170B10A7">
              <w:rPr>
                <w:rFonts w:ascii="Calibri" w:eastAsia="Calibri" w:hAnsi="Calibri" w:cs="Calibri"/>
                <w:b/>
                <w:bCs/>
                <w:color w:val="000000" w:themeColor="text1"/>
                <w:szCs w:val="24"/>
              </w:rPr>
              <w:t>£33,272</w:t>
            </w:r>
          </w:p>
        </w:tc>
        <w:tc>
          <w:tcPr>
            <w:tcW w:w="1410" w:type="dxa"/>
            <w:tcBorders>
              <w:top w:val="nil"/>
              <w:left w:val="nil"/>
              <w:bottom w:val="single" w:sz="4" w:space="0" w:color="auto"/>
              <w:right w:val="single" w:sz="4" w:space="0" w:color="auto"/>
            </w:tcBorders>
            <w:shd w:val="clear" w:color="auto" w:fill="D9D9D9" w:themeFill="background1" w:themeFillShade="D9"/>
            <w:vAlign w:val="center"/>
          </w:tcPr>
          <w:p w14:paraId="355BE338" w14:textId="77777777" w:rsidR="000B3573" w:rsidRDefault="000B3573" w:rsidP="0085569F">
            <w:pPr>
              <w:jc w:val="right"/>
            </w:pPr>
            <w:r w:rsidRPr="170B10A7">
              <w:rPr>
                <w:rFonts w:ascii="Calibri" w:eastAsia="Calibri" w:hAnsi="Calibri" w:cs="Calibri"/>
                <w:b/>
                <w:bCs/>
                <w:color w:val="000000" w:themeColor="text1"/>
                <w:szCs w:val="24"/>
              </w:rPr>
              <w:t>£1,229,138</w:t>
            </w:r>
          </w:p>
        </w:tc>
      </w:tr>
    </w:tbl>
    <w:p w14:paraId="0D0A6D8B" w14:textId="77777777" w:rsidR="00460424" w:rsidRDefault="00460424" w:rsidP="00460424">
      <w:pPr>
        <w:spacing w:line="259" w:lineRule="auto"/>
        <w:ind w:left="720"/>
      </w:pPr>
    </w:p>
    <w:p w14:paraId="77819825" w14:textId="4A80F7D7" w:rsidR="00266402" w:rsidRDefault="00266402" w:rsidP="576EF44A">
      <w:pPr>
        <w:numPr>
          <w:ilvl w:val="0"/>
          <w:numId w:val="33"/>
        </w:numPr>
        <w:spacing w:line="259" w:lineRule="auto"/>
        <w:ind w:hanging="720"/>
      </w:pPr>
      <w:r>
        <w:t xml:space="preserve">Funding from the Youth Justice Board is provided through an annual grant managed by the </w:t>
      </w:r>
      <w:r w:rsidR="009D01CC">
        <w:t>Council. Funding from the Police, Probation Service and Health are provided in-kind.</w:t>
      </w:r>
    </w:p>
    <w:p w14:paraId="3B14FA17" w14:textId="77777777" w:rsidR="00634242" w:rsidRDefault="00634242" w:rsidP="00634242">
      <w:pPr>
        <w:spacing w:line="259" w:lineRule="auto"/>
        <w:ind w:left="720"/>
      </w:pPr>
    </w:p>
    <w:p w14:paraId="3910ABA8" w14:textId="77777777" w:rsidR="00EC175A" w:rsidRDefault="00EC175A" w:rsidP="00634242">
      <w:pPr>
        <w:spacing w:line="259" w:lineRule="auto"/>
        <w:ind w:left="720"/>
      </w:pPr>
    </w:p>
    <w:p w14:paraId="60E35B2F" w14:textId="612CC22F" w:rsidR="00634242" w:rsidRDefault="00634242" w:rsidP="576EF44A">
      <w:pPr>
        <w:numPr>
          <w:ilvl w:val="0"/>
          <w:numId w:val="33"/>
        </w:numPr>
        <w:spacing w:line="259" w:lineRule="auto"/>
        <w:ind w:hanging="720"/>
      </w:pPr>
      <w:r>
        <w:t xml:space="preserve">The </w:t>
      </w:r>
      <w:proofErr w:type="spellStart"/>
      <w:r>
        <w:t>make up</w:t>
      </w:r>
      <w:proofErr w:type="spellEnd"/>
      <w:r>
        <w:t xml:space="preserve"> of the Harrow YJS is shown in the structure chart below</w:t>
      </w:r>
    </w:p>
    <w:p w14:paraId="7CAE1C79" w14:textId="181BD84F" w:rsidR="00634242" w:rsidRDefault="007D0658" w:rsidP="00FE5A8A">
      <w:pPr>
        <w:numPr>
          <w:ilvl w:val="0"/>
          <w:numId w:val="33"/>
        </w:numPr>
        <w:spacing w:line="259" w:lineRule="auto"/>
        <w:ind w:left="-851" w:hanging="55"/>
      </w:pPr>
      <w:r w:rsidRPr="007D0658">
        <w:rPr>
          <w:noProof/>
        </w:rPr>
        <w:lastRenderedPageBreak/>
        <w:drawing>
          <wp:inline distT="0" distB="0" distL="0" distR="0" wp14:anchorId="4CF0E4A4" wp14:editId="25840CFA">
            <wp:extent cx="5827080" cy="3952197"/>
            <wp:effectExtent l="152400" t="152400" r="364490" b="3536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827080" cy="3952197"/>
                    </a:xfrm>
                    <a:prstGeom prst="rect">
                      <a:avLst/>
                    </a:prstGeom>
                    <a:ln>
                      <a:noFill/>
                    </a:ln>
                    <a:effectLst>
                      <a:outerShdw blurRad="292100" dist="139700" dir="2700000" algn="tl" rotWithShape="0">
                        <a:srgbClr val="333333">
                          <a:alpha val="65000"/>
                        </a:srgbClr>
                      </a:outerShdw>
                    </a:effectLst>
                  </pic:spPr>
                </pic:pic>
              </a:graphicData>
            </a:graphic>
          </wp:inline>
        </w:drawing>
      </w:r>
    </w:p>
    <w:p w14:paraId="5B7B7CBF" w14:textId="77777777" w:rsidR="00A1211C" w:rsidRPr="0024763B" w:rsidRDefault="00A1211C" w:rsidP="0054590F"/>
    <w:p w14:paraId="3ED014C2" w14:textId="77777777" w:rsidR="00A1211C" w:rsidRPr="0024763B" w:rsidRDefault="00A1211C" w:rsidP="0054590F">
      <w:pPr>
        <w:rPr>
          <w:rFonts w:cs="Arial"/>
        </w:rPr>
      </w:pPr>
    </w:p>
    <w:p w14:paraId="79675A65" w14:textId="77777777" w:rsidR="00A1211C" w:rsidRPr="0024763B" w:rsidRDefault="00A1211C" w:rsidP="0054590F">
      <w:pPr>
        <w:rPr>
          <w:rFonts w:cs="Arial"/>
        </w:rPr>
      </w:pPr>
    </w:p>
    <w:p w14:paraId="0D03D4F9" w14:textId="3DC0138C" w:rsidR="00A1211C" w:rsidRDefault="009C11B6" w:rsidP="00421A4C">
      <w:pPr>
        <w:numPr>
          <w:ilvl w:val="0"/>
          <w:numId w:val="12"/>
        </w:numPr>
        <w:rPr>
          <w:rFonts w:cs="Arial"/>
        </w:rPr>
      </w:pPr>
      <w:r>
        <w:rPr>
          <w:rFonts w:cs="Arial"/>
        </w:rPr>
        <w:t>In addition to the budgets listed above, s</w:t>
      </w:r>
      <w:r w:rsidR="00234E41">
        <w:rPr>
          <w:rFonts w:cs="Arial"/>
        </w:rPr>
        <w:t xml:space="preserve">pecific grants </w:t>
      </w:r>
      <w:r w:rsidR="004C3E3D">
        <w:rPr>
          <w:rFonts w:cs="Arial"/>
        </w:rPr>
        <w:t>may be bid for from time to time but these will not impact on the funding for the existing established service as they will have additional specific outcome goals.</w:t>
      </w:r>
    </w:p>
    <w:p w14:paraId="6AF4F357" w14:textId="4B11EC37" w:rsidR="009C11B6" w:rsidRPr="0024763B" w:rsidRDefault="009C11B6" w:rsidP="00421A4C">
      <w:pPr>
        <w:numPr>
          <w:ilvl w:val="0"/>
          <w:numId w:val="12"/>
        </w:numPr>
        <w:rPr>
          <w:rFonts w:cs="Arial"/>
        </w:rPr>
      </w:pPr>
      <w:r>
        <w:rPr>
          <w:rFonts w:cs="Arial"/>
        </w:rPr>
        <w:t>All a</w:t>
      </w:r>
      <w:r w:rsidR="004B2042">
        <w:rPr>
          <w:rFonts w:cs="Arial"/>
        </w:rPr>
        <w:t>ctivities within the Youth Justice Plan will be managed within existing budgets</w:t>
      </w:r>
    </w:p>
    <w:p w14:paraId="670E06BB" w14:textId="77777777" w:rsidR="00A1211C" w:rsidRPr="0024763B" w:rsidRDefault="00A1211C" w:rsidP="0054590F">
      <w:pPr>
        <w:rPr>
          <w:rFonts w:cs="Arial"/>
        </w:rPr>
      </w:pPr>
    </w:p>
    <w:p w14:paraId="0482FC1E" w14:textId="77777777" w:rsidR="00A1211C" w:rsidRPr="0024763B" w:rsidRDefault="00A1211C" w:rsidP="0054590F"/>
    <w:p w14:paraId="41D80CF8" w14:textId="77777777" w:rsidR="00333FAA" w:rsidRDefault="00333FAA" w:rsidP="00A1211C">
      <w:pPr>
        <w:pStyle w:val="Heading3"/>
        <w:spacing w:before="480" w:after="240"/>
      </w:pPr>
      <w:r w:rsidRPr="004A2543">
        <w:t>Equalities implications</w:t>
      </w:r>
      <w:r w:rsidR="001C7E35">
        <w:t xml:space="preserve"> </w:t>
      </w:r>
      <w:r w:rsidRPr="00333FAA">
        <w:t>/</w:t>
      </w:r>
      <w:r w:rsidR="001C7E35">
        <w:t xml:space="preserve"> </w:t>
      </w:r>
      <w:r w:rsidRPr="00333FAA">
        <w:t>Public Sector Equality Duty</w:t>
      </w:r>
    </w:p>
    <w:p w14:paraId="74EECA51" w14:textId="017D9E5A" w:rsidR="00FD3A43" w:rsidRDefault="00FD3A43" w:rsidP="00FD3A43">
      <w:r>
        <w:t xml:space="preserve">The Annual Youth Justice Plan does </w:t>
      </w:r>
      <w:r w:rsidR="007E1764">
        <w:t xml:space="preserve">specifically address recognising the disproportionate </w:t>
      </w:r>
      <w:r w:rsidR="001E7373">
        <w:t xml:space="preserve">over </w:t>
      </w:r>
      <w:r w:rsidR="007E1764">
        <w:t xml:space="preserve">representation of </w:t>
      </w:r>
      <w:r w:rsidR="001E7373">
        <w:t xml:space="preserve">Black Caribbean Young men within the Criminal Justice System as a whole and within London and indeed within Harrow. </w:t>
      </w:r>
      <w:r w:rsidR="00334741">
        <w:t>One of the priorities in the plan is to attempt to find ways to seek to address this dispro</w:t>
      </w:r>
      <w:r w:rsidR="000F3A75">
        <w:t>portionality through a three pronged approach of a) supporting the directly impacted young people</w:t>
      </w:r>
      <w:r w:rsidR="00BC322F">
        <w:t>, b) ensuring all YJS staff are suitably professionally supported to recognise the impact of unconscious bias</w:t>
      </w:r>
      <w:r w:rsidR="00905817">
        <w:t xml:space="preserve"> and c) challenging any direct or indirect forms of discrimination amongst our partner organisations and across Harrow if we ever encounter it.</w:t>
      </w:r>
    </w:p>
    <w:p w14:paraId="72C3ADCC" w14:textId="77777777" w:rsidR="00E218E5" w:rsidRDefault="00E218E5" w:rsidP="00FD3A43"/>
    <w:p w14:paraId="56EE537E" w14:textId="1DA55542" w:rsidR="00993C8D" w:rsidRDefault="00993C8D" w:rsidP="00FD3A43">
      <w:r>
        <w:t xml:space="preserve">The EQIA therefore concluded that there </w:t>
      </w:r>
      <w:r w:rsidR="00243E6A">
        <w:t>is no negative impact to mitigate against. The EQIA is attached as an appendix</w:t>
      </w:r>
    </w:p>
    <w:p w14:paraId="2185B946" w14:textId="77777777" w:rsidR="007A4094" w:rsidRDefault="007A4094" w:rsidP="00FD3A43"/>
    <w:p w14:paraId="735D81F2" w14:textId="77777777" w:rsidR="00377569" w:rsidRPr="00AF31F7" w:rsidRDefault="00377569" w:rsidP="00AF31F7">
      <w:pPr>
        <w:pStyle w:val="Heading4"/>
        <w:spacing w:before="480"/>
        <w:rPr>
          <w:sz w:val="28"/>
          <w:szCs w:val="28"/>
        </w:rPr>
      </w:pPr>
      <w:r w:rsidRPr="00AF31F7">
        <w:rPr>
          <w:sz w:val="28"/>
          <w:szCs w:val="28"/>
        </w:rPr>
        <w:lastRenderedPageBreak/>
        <w:t>Council Priorities</w:t>
      </w:r>
    </w:p>
    <w:p w14:paraId="654F216A" w14:textId="77777777" w:rsidR="00377569" w:rsidRDefault="00377569" w:rsidP="00377569">
      <w:pPr>
        <w:rPr>
          <w:rFonts w:cs="Arial"/>
          <w:szCs w:val="24"/>
          <w:lang w:val="en-US"/>
        </w:rPr>
      </w:pPr>
    </w:p>
    <w:p w14:paraId="27C1D8AB" w14:textId="77777777" w:rsidR="00377569" w:rsidRDefault="00377569" w:rsidP="00377569">
      <w:pPr>
        <w:rPr>
          <w:rFonts w:cs="Arial"/>
          <w:szCs w:val="24"/>
          <w:lang w:val="en-US"/>
        </w:rPr>
      </w:pPr>
      <w:r w:rsidRPr="00CD57D8">
        <w:rPr>
          <w:rFonts w:cs="Arial"/>
          <w:szCs w:val="24"/>
          <w:lang w:val="en-US"/>
        </w:rPr>
        <w:t xml:space="preserve">Please identify how the </w:t>
      </w:r>
      <w:r>
        <w:rPr>
          <w:rFonts w:cs="Arial"/>
          <w:szCs w:val="24"/>
          <w:lang w:val="en-US"/>
        </w:rPr>
        <w:t xml:space="preserve">decision sought delivers this </w:t>
      </w:r>
      <w:r w:rsidRPr="00CD57D8">
        <w:rPr>
          <w:rFonts w:cs="Arial"/>
          <w:szCs w:val="24"/>
          <w:lang w:val="en-US"/>
        </w:rPr>
        <w:t>priorit</w:t>
      </w:r>
      <w:r>
        <w:rPr>
          <w:rFonts w:cs="Arial"/>
          <w:szCs w:val="24"/>
          <w:lang w:val="en-US"/>
        </w:rPr>
        <w:t>y</w:t>
      </w:r>
      <w:r w:rsidRPr="00CD57D8">
        <w:rPr>
          <w:rFonts w:cs="Arial"/>
          <w:szCs w:val="24"/>
          <w:lang w:val="en-US"/>
        </w:rPr>
        <w:t xml:space="preserve">. </w:t>
      </w:r>
    </w:p>
    <w:p w14:paraId="52A1E6F2" w14:textId="77777777" w:rsidR="00377569" w:rsidRPr="00CD57D8" w:rsidRDefault="00377569" w:rsidP="00377569">
      <w:pPr>
        <w:rPr>
          <w:rFonts w:cs="Arial"/>
          <w:szCs w:val="24"/>
          <w:lang w:val="en-US"/>
        </w:rPr>
      </w:pPr>
    </w:p>
    <w:p w14:paraId="2825AF0D" w14:textId="77777777" w:rsidR="00377569" w:rsidRDefault="00377569" w:rsidP="00377569">
      <w:pPr>
        <w:pStyle w:val="StyleListParagraphBold"/>
        <w:numPr>
          <w:ilvl w:val="0"/>
          <w:numId w:val="47"/>
        </w:numPr>
        <w:rPr>
          <w:lang w:eastAsia="en-US"/>
        </w:rPr>
      </w:pPr>
      <w:r w:rsidRPr="00752110">
        <w:t>A council that puts residents first</w:t>
      </w:r>
    </w:p>
    <w:p w14:paraId="48B95718" w14:textId="77777777" w:rsidR="00377569" w:rsidRPr="00752110" w:rsidRDefault="00377569" w:rsidP="00377569">
      <w:pPr>
        <w:pStyle w:val="StyleListParagraphBold"/>
        <w:rPr>
          <w:lang w:eastAsia="en-US"/>
        </w:rPr>
      </w:pPr>
    </w:p>
    <w:p w14:paraId="094F179A" w14:textId="77777777" w:rsidR="00377569" w:rsidRDefault="00377569" w:rsidP="00377569">
      <w:pPr>
        <w:pStyle w:val="StyleListParagraphBold"/>
        <w:numPr>
          <w:ilvl w:val="0"/>
          <w:numId w:val="47"/>
        </w:numPr>
      </w:pPr>
      <w:r w:rsidRPr="00752110">
        <w:t>A borough that is clean and safe</w:t>
      </w:r>
    </w:p>
    <w:p w14:paraId="3A49274B" w14:textId="77777777" w:rsidR="00377569" w:rsidRPr="00752110" w:rsidRDefault="00377569" w:rsidP="00377569">
      <w:pPr>
        <w:pStyle w:val="StyleListParagraphBold"/>
        <w:ind w:left="0"/>
      </w:pPr>
    </w:p>
    <w:p w14:paraId="23753281" w14:textId="77777777" w:rsidR="00377569" w:rsidRDefault="00377569" w:rsidP="00377569">
      <w:pPr>
        <w:pStyle w:val="StyleListParagraphBold"/>
        <w:numPr>
          <w:ilvl w:val="0"/>
          <w:numId w:val="47"/>
        </w:numPr>
      </w:pPr>
      <w:r w:rsidRPr="00752110">
        <w:t>A place where those in need are supported</w:t>
      </w:r>
    </w:p>
    <w:p w14:paraId="60B74D12" w14:textId="77777777" w:rsidR="00243E6A" w:rsidRDefault="00243E6A" w:rsidP="00243E6A">
      <w:pPr>
        <w:pStyle w:val="ListParagraph"/>
      </w:pPr>
    </w:p>
    <w:p w14:paraId="3661CB0C" w14:textId="77777777" w:rsidR="00243E6A" w:rsidRDefault="00243E6A" w:rsidP="00243E6A">
      <w:pPr>
        <w:pStyle w:val="StyleListParagraphBold"/>
        <w:ind w:left="0"/>
      </w:pPr>
    </w:p>
    <w:p w14:paraId="0ED95E18" w14:textId="77777777" w:rsidR="00D421E2" w:rsidRDefault="00201655" w:rsidP="00201655">
      <w:r>
        <w:t xml:space="preserve">The Annual Harrow Youth Justice Plan outlines how the Harrow Youth Justice Partnership Board establishes a service, a strategy and a system which aims to keep residents safe and supports children from becoming involved (or further involved) within the Criminal Justice System. Children who commit crimes or antisocial behaviour or are at risk or vulnerable to being exploited into committing crime through the organised activity of others come to notice either through early identification (for example by arrest and release with or without bail, </w:t>
      </w:r>
      <w:proofErr w:type="gramStart"/>
      <w:r>
        <w:t>charge</w:t>
      </w:r>
      <w:proofErr w:type="gramEnd"/>
      <w:r>
        <w:t xml:space="preserve"> or conditions) or as a result of admitting or being found guilty through a Court of a criminal offence.</w:t>
      </w:r>
    </w:p>
    <w:p w14:paraId="21D708A3" w14:textId="77777777" w:rsidR="00D421E2" w:rsidRDefault="00D421E2" w:rsidP="00201655"/>
    <w:p w14:paraId="03A10834" w14:textId="532C7E4C" w:rsidR="00795810" w:rsidRDefault="00201655" w:rsidP="00201655">
      <w:r>
        <w:t xml:space="preserve">Children who are subject to Court Orders will be ordered to comply with a Youth Justice Service who will carry out a child first focused </w:t>
      </w:r>
      <w:r w:rsidR="004E310D">
        <w:t>person-centred</w:t>
      </w:r>
      <w:r>
        <w:t xml:space="preserve"> assessment of needs. Such assessment will be psychologically informed, trying to get to an understanding of the underlying reasons for offending behaviours. An intervention plan will then be devised to address these reasons. This may include trying to reduce vulnerabilities such as poor educational attainment, misuse of substances, poor mental and emotional health, poor physical </w:t>
      </w:r>
      <w:proofErr w:type="gramStart"/>
      <w:r>
        <w:t>health</w:t>
      </w:r>
      <w:proofErr w:type="gramEnd"/>
      <w:r>
        <w:t xml:space="preserve"> and the negative impact of poverty. As such the Youth Justice System is focused on much more than only stopping offending behaviour, although that is of course a key indicator of success.</w:t>
      </w:r>
    </w:p>
    <w:p w14:paraId="32D9BBD4" w14:textId="77777777" w:rsidR="00795810" w:rsidRDefault="00795810" w:rsidP="00201655"/>
    <w:p w14:paraId="187BD18E" w14:textId="53C4756D" w:rsidR="00201655" w:rsidRDefault="00201655" w:rsidP="00201655">
      <w:r>
        <w:t>The system is also focused on generational improvement in life chances of young people who are at risk. In addition, a restorative approach is taken towards both victims and perpetrators of crimes. Our system encourages, where safe to do so and victims agree, for perpetrators to attempt to make direct or indirect amends towards victims. We also support victims independently to recover from the adverse impact of crimes against them. However, we often find that perpetrators have been victims and the line is not always clear.</w:t>
      </w:r>
    </w:p>
    <w:p w14:paraId="6123044F" w14:textId="77777777" w:rsidR="00201655" w:rsidRDefault="00201655" w:rsidP="00201655"/>
    <w:p w14:paraId="17692EBB" w14:textId="77777777" w:rsidR="00201655" w:rsidRDefault="00201655" w:rsidP="00201655">
      <w:r>
        <w:t xml:space="preserve">By the council understanding the system and approving the priorities and resources required to support these as outlined in the annual Youth Justice Plan the council are assuring residents of </w:t>
      </w:r>
      <w:proofErr w:type="spellStart"/>
      <w:proofErr w:type="gramStart"/>
      <w:r>
        <w:t>it’s</w:t>
      </w:r>
      <w:proofErr w:type="spellEnd"/>
      <w:proofErr w:type="gramEnd"/>
      <w:r>
        <w:t xml:space="preserve"> intention and commitment to keep them safe from crime while at the same time supporting it’s vulnerable younger residents and their families from becoming involved in the negative impact of crime and the negative impacts of the criminal justice system.</w:t>
      </w:r>
    </w:p>
    <w:p w14:paraId="17FDA8D6" w14:textId="77777777" w:rsidR="00BE2BBB" w:rsidRDefault="00BE2BBB" w:rsidP="00201655"/>
    <w:p w14:paraId="7F7B188F" w14:textId="77777777" w:rsidR="00BE2BBB" w:rsidRDefault="00BE2BBB" w:rsidP="00BE2BBB">
      <w:r>
        <w:t xml:space="preserve">The priorities in the annual youth justice plan are a matter of local discretion based on data reflecting types of reported crimes committed as well as local intelligence regarding what crimes may be being committed and which young people are at risk of committing them even though they are not at this point subject to a formal finding or admission of guilt. </w:t>
      </w:r>
    </w:p>
    <w:p w14:paraId="306A252E" w14:textId="77777777" w:rsidR="00BE2BBB" w:rsidRDefault="00BE2BBB" w:rsidP="00BE2BBB"/>
    <w:p w14:paraId="732119AB" w14:textId="77777777" w:rsidR="00BE2BBB" w:rsidRDefault="00BE2BBB" w:rsidP="00BE2BBB">
      <w:r>
        <w:t xml:space="preserve">The level of prevention and early intervention work is a judgement based on available resources and the ability to understand if prevention work is </w:t>
      </w:r>
      <w:proofErr w:type="gramStart"/>
      <w:r>
        <w:t>actually working</w:t>
      </w:r>
      <w:proofErr w:type="gramEnd"/>
      <w:r>
        <w:t>. As by its nature one cannot report on prevention apart from through extrapolation of what was expected to happen but did not. Our data shows that our levels of reoffending (specifically the amount people committing reoffences) is decreasing overall. However, the overall smaller cohort are a more complex and entrenched group and the number of re-offences they commit reflects this.</w:t>
      </w:r>
    </w:p>
    <w:p w14:paraId="57E2ABA8" w14:textId="77777777" w:rsidR="00BE2BBB" w:rsidRDefault="00BE2BBB" w:rsidP="00BE2BBB"/>
    <w:p w14:paraId="2DE033A9" w14:textId="77777777" w:rsidR="00BE2BBB" w:rsidRDefault="00BE2BBB" w:rsidP="00BE2BBB">
      <w:r>
        <w:t xml:space="preserve">Currently the service is mainly established </w:t>
      </w:r>
      <w:proofErr w:type="gramStart"/>
      <w:r>
        <w:t>on the basis of</w:t>
      </w:r>
      <w:proofErr w:type="gramEnd"/>
      <w:r>
        <w:t xml:space="preserve"> addressing the reported and admitted levels of crime. However, the service has awarded a small grant of around £50K per year starting in Autumn 2023 (until end of March 2025) specifically to address children who have only been arrested once and not been otherwise involved in the criminal justice system to work with them so they do not get arrested or otherwise involved in the criminal justice system. From next year (April 2024) it may be an option to attempt to shift the resourcing towards this specific cohort of children to further reduce inequalities and support those children further in need to reduce their vulnerability to being involved in the criminal justice system.</w:t>
      </w:r>
    </w:p>
    <w:p w14:paraId="14FB15AC" w14:textId="77777777" w:rsidR="00BE2BBB" w:rsidRDefault="00BE2BBB" w:rsidP="00201655"/>
    <w:p w14:paraId="39328238" w14:textId="77777777" w:rsidR="00201655" w:rsidRDefault="00201655" w:rsidP="00201655"/>
    <w:p w14:paraId="4C46FB03" w14:textId="77777777" w:rsidR="008760AA" w:rsidRPr="00752110" w:rsidRDefault="008760AA" w:rsidP="00243E6A">
      <w:pPr>
        <w:pStyle w:val="StyleListParagraphBold"/>
        <w:ind w:left="0"/>
      </w:pPr>
    </w:p>
    <w:p w14:paraId="27EEA9BF" w14:textId="77777777" w:rsidR="00D421E2" w:rsidRDefault="00D421E2">
      <w:pPr>
        <w:rPr>
          <w:rFonts w:ascii="Arial Black" w:hAnsi="Arial Black" w:cs="Arial"/>
          <w:b/>
          <w:bCs/>
          <w:sz w:val="32"/>
          <w:szCs w:val="32"/>
        </w:rPr>
      </w:pPr>
      <w:r>
        <w:br w:type="page"/>
      </w:r>
    </w:p>
    <w:p w14:paraId="5514D939" w14:textId="0C049C59" w:rsidR="00333FAA" w:rsidRDefault="00333FAA" w:rsidP="000B7C66">
      <w:pPr>
        <w:pStyle w:val="Heading2"/>
        <w:spacing w:before="480" w:after="240"/>
      </w:pPr>
      <w:r>
        <w:lastRenderedPageBreak/>
        <w:t>Section 3 - Statutory Officer Clearance</w:t>
      </w:r>
    </w:p>
    <w:p w14:paraId="74CC63C5" w14:textId="77777777" w:rsidR="00FB6D1C" w:rsidRPr="00A77C60" w:rsidRDefault="00A66326" w:rsidP="00FB6D1C">
      <w:pPr>
        <w:rPr>
          <w:b/>
          <w:bCs/>
          <w:sz w:val="28"/>
        </w:rPr>
      </w:pPr>
      <w:r w:rsidRPr="00A66326">
        <w:rPr>
          <w:b/>
          <w:sz w:val="28"/>
        </w:rPr>
        <w:t xml:space="preserve">Statutory Officer:  </w:t>
      </w:r>
      <w:r w:rsidR="00FB6D1C" w:rsidRPr="00A77C60">
        <w:rPr>
          <w:b/>
          <w:bCs/>
          <w:sz w:val="28"/>
        </w:rPr>
        <w:t>Jo Frost</w:t>
      </w:r>
    </w:p>
    <w:p w14:paraId="06450070" w14:textId="68F3129B" w:rsidR="00A66326" w:rsidRPr="00A66326" w:rsidRDefault="00A66326" w:rsidP="00A66326">
      <w:r w:rsidRPr="00A66326">
        <w:t>Signed on behalf the Chief Financial Officer</w:t>
      </w:r>
    </w:p>
    <w:p w14:paraId="555021EF" w14:textId="664A33A8" w:rsidR="00A66326" w:rsidRPr="00A66326" w:rsidRDefault="00A66326" w:rsidP="000F6A14">
      <w:pPr>
        <w:spacing w:after="480"/>
        <w:rPr>
          <w:sz w:val="28"/>
        </w:rPr>
      </w:pPr>
      <w:r w:rsidRPr="00A66326">
        <w:rPr>
          <w:b/>
          <w:sz w:val="28"/>
        </w:rPr>
        <w:t xml:space="preserve">Date:  </w:t>
      </w:r>
      <w:r w:rsidR="00122D87">
        <w:rPr>
          <w:b/>
          <w:sz w:val="28"/>
        </w:rPr>
        <w:t>20</w:t>
      </w:r>
      <w:r w:rsidR="000F6A14">
        <w:rPr>
          <w:b/>
          <w:sz w:val="28"/>
        </w:rPr>
        <w:t xml:space="preserve"> September 2023</w:t>
      </w:r>
    </w:p>
    <w:p w14:paraId="7E329E85" w14:textId="5C7D6032" w:rsidR="00A66326" w:rsidRPr="00CE4614" w:rsidRDefault="00A66326" w:rsidP="00A66326">
      <w:pPr>
        <w:rPr>
          <w:b/>
          <w:sz w:val="28"/>
          <w:szCs w:val="28"/>
        </w:rPr>
      </w:pPr>
      <w:r w:rsidRPr="00CE4614">
        <w:rPr>
          <w:b/>
          <w:sz w:val="28"/>
        </w:rPr>
        <w:t>Statutory Officer</w:t>
      </w:r>
      <w:r w:rsidRPr="00CE4614">
        <w:rPr>
          <w:b/>
          <w:sz w:val="28"/>
          <w:szCs w:val="28"/>
        </w:rPr>
        <w:t xml:space="preserve">: </w:t>
      </w:r>
      <w:r w:rsidR="001C0A72">
        <w:rPr>
          <w:b/>
          <w:sz w:val="28"/>
          <w:szCs w:val="28"/>
        </w:rPr>
        <w:t>Paresh Mehta</w:t>
      </w:r>
      <w:r w:rsidRPr="00CE4614">
        <w:rPr>
          <w:b/>
          <w:sz w:val="28"/>
          <w:szCs w:val="28"/>
        </w:rPr>
        <w:t xml:space="preserve"> </w:t>
      </w:r>
    </w:p>
    <w:p w14:paraId="76F84634" w14:textId="59AE22AC" w:rsidR="00A66326" w:rsidRPr="00CE4614" w:rsidRDefault="00A66326" w:rsidP="00A66326">
      <w:r w:rsidRPr="00CE4614">
        <w:t>Signed on</w:t>
      </w:r>
      <w:r w:rsidR="00A77C60" w:rsidRPr="00CE4614">
        <w:t xml:space="preserve"> </w:t>
      </w:r>
      <w:r w:rsidRPr="00CE4614">
        <w:t>behalf of the Monitoring Officer</w:t>
      </w:r>
    </w:p>
    <w:p w14:paraId="1AC0D358" w14:textId="7DCD7AAC" w:rsidR="00A66326" w:rsidRPr="00CE4614" w:rsidRDefault="00A66326" w:rsidP="00A66326">
      <w:pPr>
        <w:spacing w:after="480"/>
        <w:rPr>
          <w:sz w:val="28"/>
        </w:rPr>
      </w:pPr>
      <w:r w:rsidRPr="00CE4614">
        <w:rPr>
          <w:b/>
          <w:sz w:val="28"/>
        </w:rPr>
        <w:t xml:space="preserve">Date: </w:t>
      </w:r>
      <w:r w:rsidR="001C0A72">
        <w:rPr>
          <w:b/>
          <w:sz w:val="28"/>
        </w:rPr>
        <w:t>8 November 2023</w:t>
      </w:r>
      <w:r w:rsidRPr="00CE4614">
        <w:rPr>
          <w:b/>
          <w:sz w:val="28"/>
        </w:rPr>
        <w:t xml:space="preserve"> </w:t>
      </w:r>
    </w:p>
    <w:p w14:paraId="31D8FA55" w14:textId="366F02B9" w:rsidR="00BF5AFA" w:rsidRPr="00A66326" w:rsidRDefault="004323E6" w:rsidP="00BF5AFA">
      <w:pPr>
        <w:rPr>
          <w:sz w:val="28"/>
        </w:rPr>
      </w:pPr>
      <w:r>
        <w:rPr>
          <w:b/>
          <w:sz w:val="28"/>
        </w:rPr>
        <w:t>Director of Children’s Services</w:t>
      </w:r>
      <w:r w:rsidR="00BF5AFA" w:rsidRPr="00A66326">
        <w:rPr>
          <w:b/>
          <w:sz w:val="28"/>
        </w:rPr>
        <w:t xml:space="preserve">: </w:t>
      </w:r>
      <w:r>
        <w:rPr>
          <w:b/>
          <w:sz w:val="28"/>
        </w:rPr>
        <w:t>Parmjit Chahal</w:t>
      </w:r>
    </w:p>
    <w:p w14:paraId="6C086558" w14:textId="42F9B585" w:rsidR="00BF5AFA" w:rsidRPr="00A66326" w:rsidRDefault="00BF5AFA" w:rsidP="00BF5AFA">
      <w:r w:rsidRPr="00A66326">
        <w:t xml:space="preserve">Signed </w:t>
      </w:r>
      <w:r w:rsidR="004323E6">
        <w:t>on</w:t>
      </w:r>
      <w:r w:rsidR="00634675">
        <w:t xml:space="preserve"> behalf of the </w:t>
      </w:r>
      <w:r>
        <w:t>Corporate Director</w:t>
      </w:r>
    </w:p>
    <w:p w14:paraId="5F67CDF0" w14:textId="61C551BF" w:rsidR="00BF5AFA" w:rsidRPr="00A66326" w:rsidRDefault="00BF5AFA" w:rsidP="00BF5AFA">
      <w:pPr>
        <w:spacing w:after="480"/>
        <w:rPr>
          <w:sz w:val="28"/>
        </w:rPr>
      </w:pPr>
      <w:r w:rsidRPr="00A66326">
        <w:rPr>
          <w:b/>
          <w:sz w:val="28"/>
        </w:rPr>
        <w:t xml:space="preserve">Date: </w:t>
      </w:r>
      <w:r w:rsidR="001C0A72">
        <w:rPr>
          <w:b/>
          <w:sz w:val="28"/>
        </w:rPr>
        <w:t>6 November 2023</w:t>
      </w:r>
      <w:r w:rsidRPr="00A66326">
        <w:rPr>
          <w:b/>
          <w:sz w:val="28"/>
        </w:rPr>
        <w:t xml:space="preserve"> </w:t>
      </w:r>
    </w:p>
    <w:p w14:paraId="2C546334" w14:textId="1DF52A7A" w:rsidR="00BF5AFA" w:rsidRPr="00A66326" w:rsidRDefault="00BF5AFA" w:rsidP="00BF5AFA">
      <w:pPr>
        <w:rPr>
          <w:sz w:val="28"/>
        </w:rPr>
      </w:pPr>
      <w:r>
        <w:rPr>
          <w:b/>
          <w:sz w:val="28"/>
        </w:rPr>
        <w:t>Head of Procurement</w:t>
      </w:r>
      <w:r w:rsidRPr="00A66326">
        <w:rPr>
          <w:b/>
          <w:sz w:val="28"/>
        </w:rPr>
        <w:t xml:space="preserve">:  </w:t>
      </w:r>
      <w:r w:rsidR="009C6043">
        <w:rPr>
          <w:b/>
          <w:sz w:val="28"/>
        </w:rPr>
        <w:t>Nimesh Mehta</w:t>
      </w:r>
    </w:p>
    <w:p w14:paraId="3C6E94C3" w14:textId="1365D762" w:rsidR="00BF5AFA" w:rsidRPr="00A66326" w:rsidRDefault="00BF5AFA" w:rsidP="00BF5AFA">
      <w:r w:rsidRPr="00A66326">
        <w:t xml:space="preserve">Signed  by the </w:t>
      </w:r>
      <w:r>
        <w:t>Head of Procurement</w:t>
      </w:r>
    </w:p>
    <w:p w14:paraId="5A683B65" w14:textId="45049561" w:rsidR="00BF5AFA" w:rsidRPr="008B0C38" w:rsidRDefault="00BF5AFA" w:rsidP="00BF5AFA">
      <w:pPr>
        <w:spacing w:after="480"/>
        <w:rPr>
          <w:bCs/>
          <w:sz w:val="28"/>
        </w:rPr>
      </w:pPr>
      <w:r w:rsidRPr="00A66326">
        <w:rPr>
          <w:b/>
          <w:sz w:val="28"/>
        </w:rPr>
        <w:t xml:space="preserve">Date: </w:t>
      </w:r>
      <w:r w:rsidR="008B0C38" w:rsidRPr="00A77C60">
        <w:rPr>
          <w:b/>
          <w:sz w:val="28"/>
        </w:rPr>
        <w:t>20 Sep</w:t>
      </w:r>
      <w:r w:rsidR="000F6A14" w:rsidRPr="00A77C60">
        <w:rPr>
          <w:b/>
          <w:sz w:val="28"/>
        </w:rPr>
        <w:t xml:space="preserve">tember </w:t>
      </w:r>
      <w:r w:rsidR="008B0C38" w:rsidRPr="00A77C60">
        <w:rPr>
          <w:b/>
          <w:sz w:val="28"/>
        </w:rPr>
        <w:t>2023</w:t>
      </w:r>
    </w:p>
    <w:p w14:paraId="113297A5" w14:textId="5CA42422" w:rsidR="00BF5AFA" w:rsidRPr="00A66326" w:rsidRDefault="00BF5AFA" w:rsidP="00BF5AFA">
      <w:pPr>
        <w:rPr>
          <w:sz w:val="28"/>
        </w:rPr>
      </w:pPr>
      <w:r>
        <w:rPr>
          <w:b/>
          <w:sz w:val="28"/>
        </w:rPr>
        <w:t>Head of Internal Audit</w:t>
      </w:r>
      <w:r w:rsidRPr="00A66326">
        <w:rPr>
          <w:b/>
          <w:sz w:val="28"/>
        </w:rPr>
        <w:t xml:space="preserve">:  </w:t>
      </w:r>
      <w:r w:rsidR="00D13520">
        <w:rPr>
          <w:b/>
          <w:sz w:val="28"/>
        </w:rPr>
        <w:t>Neale Burns</w:t>
      </w:r>
    </w:p>
    <w:p w14:paraId="5CF04A24" w14:textId="49A61A86" w:rsidR="00BF5AFA" w:rsidRPr="00A66326" w:rsidRDefault="00BF5AFA" w:rsidP="00BF5AFA">
      <w:r w:rsidRPr="00A66326">
        <w:t xml:space="preserve">Signed on behalf of the </w:t>
      </w:r>
      <w:r>
        <w:t>Head of Internal Audit</w:t>
      </w:r>
    </w:p>
    <w:p w14:paraId="065BF29C" w14:textId="5FBEFB0C" w:rsidR="00BF5AFA" w:rsidRPr="00F42E1E" w:rsidRDefault="00BF5AFA" w:rsidP="00BF5AFA">
      <w:pPr>
        <w:pStyle w:val="Heading2"/>
        <w:spacing w:after="240"/>
        <w:rPr>
          <w:rFonts w:ascii="Arial" w:hAnsi="Arial"/>
          <w:sz w:val="28"/>
        </w:rPr>
      </w:pPr>
      <w:r w:rsidRPr="00F42E1E">
        <w:rPr>
          <w:rFonts w:ascii="Arial" w:hAnsi="Arial"/>
          <w:sz w:val="28"/>
        </w:rPr>
        <w:t>Date:</w:t>
      </w:r>
      <w:r w:rsidR="00C10076">
        <w:rPr>
          <w:rFonts w:ascii="Arial" w:hAnsi="Arial"/>
          <w:sz w:val="28"/>
        </w:rPr>
        <w:t xml:space="preserve"> </w:t>
      </w:r>
      <w:r w:rsidR="00497253">
        <w:rPr>
          <w:rFonts w:ascii="Arial" w:hAnsi="Arial"/>
          <w:sz w:val="28"/>
        </w:rPr>
        <w:t>21 Sep</w:t>
      </w:r>
      <w:r w:rsidR="000F6A14">
        <w:rPr>
          <w:rFonts w:ascii="Arial" w:hAnsi="Arial"/>
          <w:sz w:val="28"/>
        </w:rPr>
        <w:t>tember</w:t>
      </w:r>
      <w:r w:rsidR="00497253">
        <w:rPr>
          <w:rFonts w:ascii="Arial" w:hAnsi="Arial"/>
          <w:sz w:val="28"/>
        </w:rPr>
        <w:t xml:space="preserve"> 2023</w:t>
      </w:r>
    </w:p>
    <w:p w14:paraId="04C352A5" w14:textId="77777777" w:rsidR="00F42E1E" w:rsidRDefault="00F42E1E" w:rsidP="00F42E1E"/>
    <w:p w14:paraId="236185B6" w14:textId="022F4D16" w:rsidR="00F42E1E" w:rsidRPr="00F42E1E" w:rsidRDefault="00F42E1E" w:rsidP="00F42E1E">
      <w:r w:rsidRPr="005A6BCB">
        <w:rPr>
          <w:b/>
          <w:bCs/>
          <w:sz w:val="28"/>
        </w:rPr>
        <w:t xml:space="preserve">Has the Portfolio Holder(s) been consulted?  Yes </w:t>
      </w:r>
      <w:sdt>
        <w:sdtPr>
          <w:rPr>
            <w:b/>
            <w:bCs/>
            <w:sz w:val="28"/>
          </w:rPr>
          <w:id w:val="-506674679"/>
          <w14:checkbox>
            <w14:checked w14:val="1"/>
            <w14:checkedState w14:val="2612" w14:font="MS Gothic"/>
            <w14:uncheckedState w14:val="2610" w14:font="MS Gothic"/>
          </w14:checkbox>
        </w:sdtPr>
        <w:sdtEndPr/>
        <w:sdtContent>
          <w:r w:rsidR="00547E20">
            <w:rPr>
              <w:rFonts w:ascii="MS Gothic" w:eastAsia="MS Gothic" w:hAnsi="MS Gothic" w:hint="eastAsia"/>
              <w:b/>
              <w:bCs/>
              <w:sz w:val="28"/>
            </w:rPr>
            <w:t>☒</w:t>
          </w:r>
        </w:sdtContent>
      </w:sdt>
      <w:r w:rsidRPr="005A6BCB">
        <w:rPr>
          <w:b/>
          <w:bCs/>
          <w:sz w:val="28"/>
        </w:rPr>
        <w:t xml:space="preserve">     </w:t>
      </w:r>
    </w:p>
    <w:p w14:paraId="41938DFB" w14:textId="77777777" w:rsidR="00D421E2" w:rsidRDefault="00D421E2">
      <w:pPr>
        <w:rPr>
          <w:rFonts w:ascii="Arial Black" w:hAnsi="Arial Black" w:cs="Arial"/>
          <w:b/>
          <w:bCs/>
          <w:sz w:val="32"/>
          <w:szCs w:val="32"/>
        </w:rPr>
      </w:pPr>
      <w:r>
        <w:br w:type="page"/>
      </w:r>
    </w:p>
    <w:p w14:paraId="45A19EC7" w14:textId="77F9B4A1" w:rsidR="003313EA" w:rsidRPr="00435B5D" w:rsidRDefault="003313EA" w:rsidP="00BF5AFA">
      <w:pPr>
        <w:pStyle w:val="Heading2"/>
        <w:spacing w:before="480" w:after="240"/>
      </w:pPr>
      <w:r>
        <w:lastRenderedPageBreak/>
        <w:t>Mandatory Checks</w:t>
      </w:r>
    </w:p>
    <w:p w14:paraId="64551188" w14:textId="08F6B35C" w:rsidR="003313EA" w:rsidRPr="00A406F3" w:rsidRDefault="003313EA" w:rsidP="003313EA">
      <w:pPr>
        <w:pStyle w:val="Heading3"/>
        <w:ind w:left="0" w:firstLine="0"/>
        <w:jc w:val="left"/>
      </w:pPr>
      <w:r w:rsidRPr="003313EA">
        <w:t xml:space="preserve">Ward Councillors </w:t>
      </w:r>
      <w:r>
        <w:t xml:space="preserve">notified:  </w:t>
      </w:r>
      <w:r w:rsidRPr="00A406F3">
        <w:t>NO</w:t>
      </w:r>
      <w:r w:rsidRPr="00333FAA">
        <w:t>, as it impacts on all Wards</w:t>
      </w:r>
      <w:r w:rsidRPr="00A406F3">
        <w:t xml:space="preserve"> </w:t>
      </w:r>
    </w:p>
    <w:p w14:paraId="2A2D9472" w14:textId="5C60FF67" w:rsidR="003313EA" w:rsidRPr="00202D79" w:rsidRDefault="003313EA" w:rsidP="003313EA">
      <w:pPr>
        <w:pStyle w:val="Heading3"/>
        <w:spacing w:before="240"/>
        <w:rPr>
          <w:b w:val="0"/>
        </w:rPr>
      </w:pPr>
      <w:proofErr w:type="spellStart"/>
      <w:r w:rsidRPr="00202D79">
        <w:t>EqIA</w:t>
      </w:r>
      <w:proofErr w:type="spellEnd"/>
      <w:r w:rsidRPr="00202D79">
        <w:t xml:space="preserve"> carried out:</w:t>
      </w:r>
      <w:r>
        <w:t xml:space="preserve">  </w:t>
      </w:r>
      <w:r w:rsidRPr="00202D79">
        <w:t>YES</w:t>
      </w:r>
    </w:p>
    <w:p w14:paraId="144D0F82" w14:textId="32DA544B" w:rsidR="003313EA" w:rsidRPr="00202D79" w:rsidRDefault="003313EA" w:rsidP="003313EA">
      <w:pPr>
        <w:pStyle w:val="Infotext"/>
      </w:pPr>
    </w:p>
    <w:p w14:paraId="6B589F3A" w14:textId="02D7760D" w:rsidR="003313EA" w:rsidRPr="00F86A59" w:rsidRDefault="003313EA" w:rsidP="00842757">
      <w:pPr>
        <w:pStyle w:val="Heading3"/>
        <w:spacing w:before="240"/>
        <w:jc w:val="left"/>
      </w:pPr>
      <w:proofErr w:type="spellStart"/>
      <w:r w:rsidRPr="00F86A59">
        <w:t>EqIA</w:t>
      </w:r>
      <w:proofErr w:type="spellEnd"/>
      <w:r w:rsidRPr="00F86A59">
        <w:t xml:space="preserve"> cleared by:  </w:t>
      </w:r>
      <w:r w:rsidR="00C75F88" w:rsidRPr="00F86A59">
        <w:t>Jennifer Rock</w:t>
      </w:r>
    </w:p>
    <w:p w14:paraId="16E0E8D5" w14:textId="20BF835F" w:rsidR="00596C00" w:rsidRPr="00F86A59" w:rsidRDefault="00596C00" w:rsidP="00596C00">
      <w:r w:rsidRPr="00F86A59">
        <w:t xml:space="preserve">Date: </w:t>
      </w:r>
      <w:r w:rsidR="00C75F88" w:rsidRPr="00F86A59">
        <w:t>2</w:t>
      </w:r>
      <w:r w:rsidR="00F86A59" w:rsidRPr="00F86A59">
        <w:t>7</w:t>
      </w:r>
      <w:r w:rsidR="00C75F88" w:rsidRPr="00F86A59">
        <w:t xml:space="preserve"> Sep</w:t>
      </w:r>
      <w:r w:rsidR="000F6A14">
        <w:t>tember</w:t>
      </w:r>
      <w:r w:rsidR="00C75F88" w:rsidRPr="00F86A59">
        <w:t xml:space="preserve"> 2023</w:t>
      </w:r>
      <w:r w:rsidR="00297448">
        <w:t xml:space="preserve">, </w:t>
      </w:r>
      <w:r w:rsidR="0040712D">
        <w:t>further enhanced with additional specific data on 19/10/2023</w:t>
      </w:r>
    </w:p>
    <w:p w14:paraId="41E16C55" w14:textId="77777777" w:rsidR="00333FAA" w:rsidRDefault="00333FAA" w:rsidP="00842757">
      <w:pPr>
        <w:pStyle w:val="Heading2"/>
        <w:spacing w:before="480" w:after="240"/>
      </w:pPr>
      <w:r>
        <w:t xml:space="preserve">Section </w:t>
      </w:r>
      <w:r w:rsidR="00A20113">
        <w:t>4</w:t>
      </w:r>
      <w:r>
        <w:t xml:space="preserve"> - Contact Details and Background Papers</w:t>
      </w:r>
    </w:p>
    <w:p w14:paraId="72BA2D7A" w14:textId="77777777" w:rsidR="00AC3F74" w:rsidRDefault="00333FAA" w:rsidP="00AC3F74">
      <w:pPr>
        <w:pStyle w:val="Infotext"/>
        <w:rPr>
          <w:b/>
        </w:rPr>
      </w:pPr>
      <w:r w:rsidRPr="004E47FC">
        <w:rPr>
          <w:b/>
        </w:rPr>
        <w:t>Contact:</w:t>
      </w:r>
    </w:p>
    <w:p w14:paraId="2A5EAAD3" w14:textId="77777777" w:rsidR="00AC3F74" w:rsidRDefault="0038726B" w:rsidP="00AC3F74">
      <w:pPr>
        <w:pStyle w:val="Infotext"/>
        <w:rPr>
          <w:bCs/>
        </w:rPr>
      </w:pPr>
      <w:r w:rsidRPr="00AC3F74">
        <w:rPr>
          <w:bCs/>
        </w:rPr>
        <w:t>Mark Scanlon</w:t>
      </w:r>
    </w:p>
    <w:p w14:paraId="67FAAD21" w14:textId="77777777" w:rsidR="00AC3F74" w:rsidRDefault="0038726B" w:rsidP="00AC3F74">
      <w:pPr>
        <w:pStyle w:val="Infotext"/>
        <w:rPr>
          <w:bCs/>
        </w:rPr>
      </w:pPr>
      <w:r w:rsidRPr="00AC3F74">
        <w:rPr>
          <w:bCs/>
        </w:rPr>
        <w:t>Assistant Director for Youth Justice and Early Help</w:t>
      </w:r>
    </w:p>
    <w:p w14:paraId="5F69B280" w14:textId="1282794C" w:rsidR="00AC3F74" w:rsidRDefault="00AC3F74" w:rsidP="00AC3F74">
      <w:pPr>
        <w:pStyle w:val="Infotext"/>
        <w:rPr>
          <w:bCs/>
        </w:rPr>
      </w:pPr>
      <w:r>
        <w:rPr>
          <w:bCs/>
        </w:rPr>
        <w:t xml:space="preserve">07860 828861 </w:t>
      </w:r>
      <w:r w:rsidR="003558E5">
        <w:rPr>
          <w:bCs/>
        </w:rPr>
        <w:t xml:space="preserve">/ </w:t>
      </w:r>
      <w:hyperlink r:id="rId14" w:history="1">
        <w:r w:rsidR="003558E5" w:rsidRPr="008D3935">
          <w:rPr>
            <w:rStyle w:val="Hyperlink"/>
            <w:bCs/>
          </w:rPr>
          <w:t>mark.scanlon@harrow.gov.uk</w:t>
        </w:r>
      </w:hyperlink>
      <w:r w:rsidR="003558E5">
        <w:rPr>
          <w:bCs/>
        </w:rPr>
        <w:t xml:space="preserve"> </w:t>
      </w:r>
    </w:p>
    <w:p w14:paraId="3A3E08A4" w14:textId="77777777" w:rsidR="003558E5" w:rsidRDefault="003558E5" w:rsidP="00AC3F74">
      <w:pPr>
        <w:pStyle w:val="Infotext"/>
        <w:rPr>
          <w:bCs/>
        </w:rPr>
      </w:pPr>
    </w:p>
    <w:p w14:paraId="70A41004" w14:textId="77777777" w:rsidR="003558E5" w:rsidRDefault="00333FAA" w:rsidP="003558E5">
      <w:pPr>
        <w:pStyle w:val="Infotext"/>
        <w:rPr>
          <w:b/>
        </w:rPr>
      </w:pPr>
      <w:r w:rsidRPr="004E47FC">
        <w:rPr>
          <w:b/>
        </w:rPr>
        <w:t>Background Papers:</w:t>
      </w:r>
    </w:p>
    <w:p w14:paraId="6E984A7C" w14:textId="7C03BCB2" w:rsidR="00987A6B" w:rsidRDefault="00987A6B" w:rsidP="00E4113D">
      <w:pPr>
        <w:pStyle w:val="Infotext"/>
        <w:numPr>
          <w:ilvl w:val="0"/>
          <w:numId w:val="49"/>
        </w:numPr>
      </w:pPr>
      <w:r w:rsidRPr="00BC4EA9">
        <w:t>Section 39 of the Crime and Disorder Act 1998 (linked</w:t>
      </w:r>
      <w:r w:rsidR="00BC4EA9" w:rsidRPr="00BC4EA9">
        <w:t xml:space="preserve"> as follows</w:t>
      </w:r>
      <w:r w:rsidRPr="00BC4EA9">
        <w:t xml:space="preserve">: </w:t>
      </w:r>
      <w:hyperlink r:id="rId15" w:history="1">
        <w:r w:rsidR="00BC4EA9" w:rsidRPr="008D3935">
          <w:rPr>
            <w:rStyle w:val="Hyperlink"/>
          </w:rPr>
          <w:t>https://www.legislation.gov.uk/ukpga/1998/37/section/39</w:t>
        </w:r>
      </w:hyperlink>
      <w:r w:rsidR="00BC4EA9">
        <w:t xml:space="preserve"> </w:t>
      </w:r>
    </w:p>
    <w:p w14:paraId="3C744C21" w14:textId="77777777" w:rsidR="00E4113D" w:rsidRPr="00BC4EA9" w:rsidRDefault="00E4113D" w:rsidP="003558E5">
      <w:pPr>
        <w:pStyle w:val="Infotext"/>
      </w:pPr>
    </w:p>
    <w:p w14:paraId="7C8FEB52" w14:textId="274E4679" w:rsidR="00842757" w:rsidRPr="007C0DC3" w:rsidRDefault="00842757" w:rsidP="00842757">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p>
    <w:p w14:paraId="17CDBD67" w14:textId="17616C46" w:rsidR="00842757" w:rsidRDefault="00842757" w:rsidP="000F6A14">
      <w:pPr>
        <w:pStyle w:val="Infotext"/>
        <w:spacing w:before="240"/>
      </w:pPr>
      <w:r w:rsidRPr="003D78F6">
        <w:rPr>
          <w:b/>
        </w:rPr>
        <w:t xml:space="preserve">NO </w:t>
      </w:r>
    </w:p>
    <w:p w14:paraId="3CCA5C3B" w14:textId="61822ABB" w:rsidR="000D4E36" w:rsidRPr="00ED6776" w:rsidRDefault="000D4E36" w:rsidP="00ED6776">
      <w:pPr>
        <w:pStyle w:val="Infotext"/>
        <w:tabs>
          <w:tab w:val="left" w:pos="3768"/>
          <w:tab w:val="left" w:pos="4315"/>
        </w:tabs>
        <w:rPr>
          <w:rFonts w:cs="Arial"/>
          <w:i/>
          <w:sz w:val="24"/>
          <w:szCs w:val="24"/>
          <w:lang w:eastAsia="en-GB"/>
        </w:rPr>
      </w:pPr>
    </w:p>
    <w:sectPr w:rsidR="000D4E36" w:rsidRPr="00ED6776" w:rsidSect="006720A6">
      <w:headerReference w:type="default" r:id="rId16"/>
      <w:pgSz w:w="11909" w:h="16834" w:code="9"/>
      <w:pgMar w:top="720" w:right="1800" w:bottom="993" w:left="180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249D8" w14:textId="77777777" w:rsidR="004C61B6" w:rsidRDefault="004C61B6">
      <w:r>
        <w:separator/>
      </w:r>
    </w:p>
  </w:endnote>
  <w:endnote w:type="continuationSeparator" w:id="0">
    <w:p w14:paraId="4C0796BF" w14:textId="77777777" w:rsidR="004C61B6" w:rsidRDefault="004C6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FF9B5" w14:textId="77777777" w:rsidR="004C61B6" w:rsidRDefault="004C61B6">
      <w:r>
        <w:separator/>
      </w:r>
    </w:p>
  </w:footnote>
  <w:footnote w:type="continuationSeparator" w:id="0">
    <w:p w14:paraId="757CF464" w14:textId="77777777" w:rsidR="004C61B6" w:rsidRDefault="004C6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88F74" w14:textId="054FD973" w:rsidR="006720A6" w:rsidRDefault="006720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DDF"/>
    <w:multiLevelType w:val="hybridMultilevel"/>
    <w:tmpl w:val="60AC2D2E"/>
    <w:lvl w:ilvl="0" w:tplc="F818762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F323E"/>
    <w:multiLevelType w:val="hybridMultilevel"/>
    <w:tmpl w:val="40E067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256357"/>
    <w:multiLevelType w:val="multilevel"/>
    <w:tmpl w:val="884418E6"/>
    <w:lvl w:ilvl="0">
      <w:start w:val="1"/>
      <w:numFmt w:val="bullet"/>
      <w:lvlText w:val="-"/>
      <w:lvlJc w:val="left"/>
      <w:pPr>
        <w:tabs>
          <w:tab w:val="num" w:pos="1080"/>
        </w:tabs>
        <w:ind w:left="1080" w:hanging="360"/>
      </w:pPr>
      <w:rPr>
        <w:rFonts w:ascii="Arial" w:hAnsi="Aria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AF3B1D"/>
    <w:multiLevelType w:val="multilevel"/>
    <w:tmpl w:val="FAFC50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7363EA"/>
    <w:multiLevelType w:val="multilevel"/>
    <w:tmpl w:val="F47A8876"/>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E683402"/>
    <w:multiLevelType w:val="hybridMultilevel"/>
    <w:tmpl w:val="D6AAC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174F0C"/>
    <w:multiLevelType w:val="hybridMultilevel"/>
    <w:tmpl w:val="9260F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D25749"/>
    <w:multiLevelType w:val="hybridMultilevel"/>
    <w:tmpl w:val="CB4CB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0142D9"/>
    <w:multiLevelType w:val="hybridMultilevel"/>
    <w:tmpl w:val="9FBA1538"/>
    <w:lvl w:ilvl="0" w:tplc="A240E190">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A95E8D"/>
    <w:multiLevelType w:val="hybridMultilevel"/>
    <w:tmpl w:val="29282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A5771E"/>
    <w:multiLevelType w:val="multilevel"/>
    <w:tmpl w:val="2EBA14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855901"/>
    <w:multiLevelType w:val="hybridMultilevel"/>
    <w:tmpl w:val="A9EAEC16"/>
    <w:lvl w:ilvl="0" w:tplc="A2449B4C">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6848A1"/>
    <w:multiLevelType w:val="hybridMultilevel"/>
    <w:tmpl w:val="2B780FBC"/>
    <w:lvl w:ilvl="0" w:tplc="70607A7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CC2CAF"/>
    <w:multiLevelType w:val="multilevel"/>
    <w:tmpl w:val="F4DE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9111F9"/>
    <w:multiLevelType w:val="hybridMultilevel"/>
    <w:tmpl w:val="56F44B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6" w15:restartNumberingAfterBreak="0">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1A75CD0"/>
    <w:multiLevelType w:val="hybridMultilevel"/>
    <w:tmpl w:val="BAC4A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FF2385"/>
    <w:multiLevelType w:val="multilevel"/>
    <w:tmpl w:val="D724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32C2930"/>
    <w:multiLevelType w:val="hybridMultilevel"/>
    <w:tmpl w:val="771E408C"/>
    <w:lvl w:ilvl="0" w:tplc="3E98B9D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45C2642A"/>
    <w:multiLevelType w:val="hybridMultilevel"/>
    <w:tmpl w:val="0CEE805C"/>
    <w:lvl w:ilvl="0" w:tplc="B1FA54C8">
      <w:start w:val="1"/>
      <w:numFmt w:val="lowerLetter"/>
      <w:lvlText w:val="%1."/>
      <w:lvlJc w:val="left"/>
      <w:pPr>
        <w:tabs>
          <w:tab w:val="num" w:pos="1095"/>
        </w:tabs>
        <w:ind w:left="1095" w:hanging="735"/>
      </w:pPr>
      <w:rPr>
        <w:rFonts w:ascii="Arial" w:hAnsi="Arial" w:cs="Arial"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45FD5009"/>
    <w:multiLevelType w:val="hybridMultilevel"/>
    <w:tmpl w:val="4AE472E2"/>
    <w:lvl w:ilvl="0" w:tplc="53AA2584">
      <w:start w:val="1"/>
      <w:numFmt w:val="bullet"/>
      <w:lvlText w:val=""/>
      <w:lvlJc w:val="left"/>
      <w:pPr>
        <w:tabs>
          <w:tab w:val="num" w:pos="360"/>
        </w:tabs>
        <w:ind w:left="360" w:hanging="360"/>
      </w:pPr>
      <w:rPr>
        <w:rFonts w:ascii="Wingdings" w:hAnsi="Wingdings" w:hint="default"/>
        <w:color w:val="3E007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3D7533"/>
    <w:multiLevelType w:val="hybridMultilevel"/>
    <w:tmpl w:val="90349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132222C"/>
    <w:multiLevelType w:val="hybridMultilevel"/>
    <w:tmpl w:val="3E6C2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2EC6D2E"/>
    <w:multiLevelType w:val="hybridMultilevel"/>
    <w:tmpl w:val="B5AC3D28"/>
    <w:lvl w:ilvl="0" w:tplc="FB745912">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8922C1B"/>
    <w:multiLevelType w:val="hybridMultilevel"/>
    <w:tmpl w:val="6A5A9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A9378B3"/>
    <w:multiLevelType w:val="multilevel"/>
    <w:tmpl w:val="29282C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7322F4B"/>
    <w:multiLevelType w:val="hybridMultilevel"/>
    <w:tmpl w:val="0986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5" w15:restartNumberingAfterBreak="0">
    <w:nsid w:val="70537AF9"/>
    <w:multiLevelType w:val="hybridMultilevel"/>
    <w:tmpl w:val="FAFC5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707DB5"/>
    <w:multiLevelType w:val="hybridMultilevel"/>
    <w:tmpl w:val="DC30D536"/>
    <w:lvl w:ilvl="0" w:tplc="E5BA9022">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8580826">
    <w:abstractNumId w:val="20"/>
  </w:num>
  <w:num w:numId="2" w16cid:durableId="257064866">
    <w:abstractNumId w:val="44"/>
  </w:num>
  <w:num w:numId="3" w16cid:durableId="2060467741">
    <w:abstractNumId w:val="16"/>
  </w:num>
  <w:num w:numId="4" w16cid:durableId="601306738">
    <w:abstractNumId w:val="47"/>
  </w:num>
  <w:num w:numId="5" w16cid:durableId="391001761">
    <w:abstractNumId w:val="43"/>
  </w:num>
  <w:num w:numId="6" w16cid:durableId="644969693">
    <w:abstractNumId w:val="19"/>
  </w:num>
  <w:num w:numId="7" w16cid:durableId="1267928284">
    <w:abstractNumId w:val="1"/>
  </w:num>
  <w:num w:numId="8" w16cid:durableId="2093893701">
    <w:abstractNumId w:val="26"/>
  </w:num>
  <w:num w:numId="9" w16cid:durableId="129053971">
    <w:abstractNumId w:val="27"/>
  </w:num>
  <w:num w:numId="10" w16cid:durableId="529951628">
    <w:abstractNumId w:val="46"/>
  </w:num>
  <w:num w:numId="11" w16cid:durableId="397167230">
    <w:abstractNumId w:val="13"/>
  </w:num>
  <w:num w:numId="12" w16cid:durableId="1276059689">
    <w:abstractNumId w:val="23"/>
  </w:num>
  <w:num w:numId="13" w16cid:durableId="1396662829">
    <w:abstractNumId w:val="25"/>
  </w:num>
  <w:num w:numId="14" w16cid:durableId="1643147661">
    <w:abstractNumId w:val="14"/>
  </w:num>
  <w:num w:numId="15" w16cid:durableId="1143692117">
    <w:abstractNumId w:val="36"/>
  </w:num>
  <w:num w:numId="16" w16cid:durableId="576406618">
    <w:abstractNumId w:val="17"/>
  </w:num>
  <w:num w:numId="17" w16cid:durableId="231888274">
    <w:abstractNumId w:val="39"/>
  </w:num>
  <w:num w:numId="18" w16cid:durableId="1260604424">
    <w:abstractNumId w:val="21"/>
  </w:num>
  <w:num w:numId="19" w16cid:durableId="1885410564">
    <w:abstractNumId w:val="45"/>
  </w:num>
  <w:num w:numId="20" w16cid:durableId="1359358741">
    <w:abstractNumId w:val="6"/>
  </w:num>
  <w:num w:numId="21" w16cid:durableId="1857186901">
    <w:abstractNumId w:val="0"/>
  </w:num>
  <w:num w:numId="22" w16cid:durableId="1266617340">
    <w:abstractNumId w:val="7"/>
  </w:num>
  <w:num w:numId="23" w16cid:durableId="908002835">
    <w:abstractNumId w:val="32"/>
  </w:num>
  <w:num w:numId="24" w16cid:durableId="1105155178">
    <w:abstractNumId w:val="9"/>
  </w:num>
  <w:num w:numId="25" w16cid:durableId="1672294054">
    <w:abstractNumId w:val="28"/>
  </w:num>
  <w:num w:numId="26" w16cid:durableId="855654384">
    <w:abstractNumId w:val="33"/>
  </w:num>
  <w:num w:numId="27" w16cid:durableId="857698903">
    <w:abstractNumId w:val="34"/>
  </w:num>
  <w:num w:numId="28" w16cid:durableId="571936011">
    <w:abstractNumId w:val="12"/>
  </w:num>
  <w:num w:numId="29" w16cid:durableId="1790002351">
    <w:abstractNumId w:val="42"/>
  </w:num>
  <w:num w:numId="30" w16cid:durableId="1617330022">
    <w:abstractNumId w:val="11"/>
  </w:num>
  <w:num w:numId="31" w16cid:durableId="2083478515">
    <w:abstractNumId w:val="35"/>
  </w:num>
  <w:num w:numId="32" w16cid:durableId="1698581848">
    <w:abstractNumId w:val="38"/>
  </w:num>
  <w:num w:numId="33" w16cid:durableId="308706256">
    <w:abstractNumId w:val="40"/>
  </w:num>
  <w:num w:numId="34" w16cid:durableId="1151672782">
    <w:abstractNumId w:val="10"/>
  </w:num>
  <w:num w:numId="35" w16cid:durableId="786051145">
    <w:abstractNumId w:val="29"/>
  </w:num>
  <w:num w:numId="36" w16cid:durableId="701174353">
    <w:abstractNumId w:val="4"/>
  </w:num>
  <w:num w:numId="37" w16cid:durableId="102389040">
    <w:abstractNumId w:val="22"/>
  </w:num>
  <w:num w:numId="38" w16cid:durableId="312101846">
    <w:abstractNumId w:val="48"/>
  </w:num>
  <w:num w:numId="39" w16cid:durableId="925066606">
    <w:abstractNumId w:val="8"/>
  </w:num>
  <w:num w:numId="40" w16cid:durableId="1861581520">
    <w:abstractNumId w:val="5"/>
  </w:num>
  <w:num w:numId="41" w16cid:durableId="1942757786">
    <w:abstractNumId w:val="41"/>
  </w:num>
  <w:num w:numId="42" w16cid:durableId="1914587986">
    <w:abstractNumId w:val="49"/>
  </w:num>
  <w:num w:numId="43" w16cid:durableId="2073849977">
    <w:abstractNumId w:val="37"/>
  </w:num>
  <w:num w:numId="44" w16cid:durableId="1367177709">
    <w:abstractNumId w:val="2"/>
  </w:num>
  <w:num w:numId="45" w16cid:durableId="1121729967">
    <w:abstractNumId w:val="15"/>
  </w:num>
  <w:num w:numId="46" w16cid:durableId="1341591366">
    <w:abstractNumId w:val="31"/>
  </w:num>
  <w:num w:numId="47" w16cid:durableId="333185153">
    <w:abstractNumId w:val="30"/>
  </w:num>
  <w:num w:numId="48" w16cid:durableId="580412709">
    <w:abstractNumId w:val="3"/>
  </w:num>
  <w:num w:numId="49" w16cid:durableId="1468858415">
    <w:abstractNumId w:val="24"/>
  </w:num>
  <w:num w:numId="50" w16cid:durableId="9671301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4123"/>
    <w:rsid w:val="00020E3A"/>
    <w:rsid w:val="00027F72"/>
    <w:rsid w:val="00034BB5"/>
    <w:rsid w:val="0004029A"/>
    <w:rsid w:val="000409BC"/>
    <w:rsid w:val="000474E3"/>
    <w:rsid w:val="0005339D"/>
    <w:rsid w:val="0006034E"/>
    <w:rsid w:val="00063783"/>
    <w:rsid w:val="0006598C"/>
    <w:rsid w:val="000675E7"/>
    <w:rsid w:val="00073765"/>
    <w:rsid w:val="000929A6"/>
    <w:rsid w:val="00095FA1"/>
    <w:rsid w:val="000974A0"/>
    <w:rsid w:val="000A3164"/>
    <w:rsid w:val="000B3573"/>
    <w:rsid w:val="000B5015"/>
    <w:rsid w:val="000B788F"/>
    <w:rsid w:val="000B7C66"/>
    <w:rsid w:val="000C232A"/>
    <w:rsid w:val="000D4E36"/>
    <w:rsid w:val="000E62FE"/>
    <w:rsid w:val="000F3A75"/>
    <w:rsid w:val="000F535D"/>
    <w:rsid w:val="000F6A14"/>
    <w:rsid w:val="00102514"/>
    <w:rsid w:val="00105B8A"/>
    <w:rsid w:val="00106F0F"/>
    <w:rsid w:val="00114944"/>
    <w:rsid w:val="001161E4"/>
    <w:rsid w:val="00122D87"/>
    <w:rsid w:val="00125A26"/>
    <w:rsid w:val="001349CC"/>
    <w:rsid w:val="00140E53"/>
    <w:rsid w:val="00145D4A"/>
    <w:rsid w:val="001472A8"/>
    <w:rsid w:val="00147441"/>
    <w:rsid w:val="00152DDB"/>
    <w:rsid w:val="0015376F"/>
    <w:rsid w:val="001614E0"/>
    <w:rsid w:val="00167592"/>
    <w:rsid w:val="00167BE1"/>
    <w:rsid w:val="00170A6A"/>
    <w:rsid w:val="00171BD8"/>
    <w:rsid w:val="00175ADE"/>
    <w:rsid w:val="0017653E"/>
    <w:rsid w:val="00182B01"/>
    <w:rsid w:val="001840D2"/>
    <w:rsid w:val="00191F62"/>
    <w:rsid w:val="0019639D"/>
    <w:rsid w:val="001966D7"/>
    <w:rsid w:val="0019738E"/>
    <w:rsid w:val="001A3BFB"/>
    <w:rsid w:val="001B7F36"/>
    <w:rsid w:val="001C0A72"/>
    <w:rsid w:val="001C4D2E"/>
    <w:rsid w:val="001C595F"/>
    <w:rsid w:val="001C7E35"/>
    <w:rsid w:val="001D20EA"/>
    <w:rsid w:val="001D3ADD"/>
    <w:rsid w:val="001E3C06"/>
    <w:rsid w:val="001E7373"/>
    <w:rsid w:val="001F0037"/>
    <w:rsid w:val="001F0BE9"/>
    <w:rsid w:val="00201655"/>
    <w:rsid w:val="00202D79"/>
    <w:rsid w:val="00205D2F"/>
    <w:rsid w:val="0020711B"/>
    <w:rsid w:val="0020764D"/>
    <w:rsid w:val="002105B1"/>
    <w:rsid w:val="002110CF"/>
    <w:rsid w:val="00215E8F"/>
    <w:rsid w:val="00221A93"/>
    <w:rsid w:val="00227708"/>
    <w:rsid w:val="002322BB"/>
    <w:rsid w:val="00234E41"/>
    <w:rsid w:val="00242C1A"/>
    <w:rsid w:val="00243E6A"/>
    <w:rsid w:val="002449BE"/>
    <w:rsid w:val="0024763B"/>
    <w:rsid w:val="00251254"/>
    <w:rsid w:val="00253BF6"/>
    <w:rsid w:val="002548D1"/>
    <w:rsid w:val="00266402"/>
    <w:rsid w:val="00270232"/>
    <w:rsid w:val="00270674"/>
    <w:rsid w:val="0027283B"/>
    <w:rsid w:val="00274B11"/>
    <w:rsid w:val="00277052"/>
    <w:rsid w:val="0028019B"/>
    <w:rsid w:val="00282E73"/>
    <w:rsid w:val="00283CAB"/>
    <w:rsid w:val="0028525A"/>
    <w:rsid w:val="00290DED"/>
    <w:rsid w:val="00297448"/>
    <w:rsid w:val="002A3FEF"/>
    <w:rsid w:val="002A50CC"/>
    <w:rsid w:val="002B54A6"/>
    <w:rsid w:val="002C6607"/>
    <w:rsid w:val="002D7524"/>
    <w:rsid w:val="002E7E71"/>
    <w:rsid w:val="002F2D8A"/>
    <w:rsid w:val="002F3EE9"/>
    <w:rsid w:val="002F598B"/>
    <w:rsid w:val="002F614D"/>
    <w:rsid w:val="00301AF8"/>
    <w:rsid w:val="00302D00"/>
    <w:rsid w:val="00307F76"/>
    <w:rsid w:val="00311594"/>
    <w:rsid w:val="003121C7"/>
    <w:rsid w:val="003145AA"/>
    <w:rsid w:val="00321FBB"/>
    <w:rsid w:val="003303DB"/>
    <w:rsid w:val="00330832"/>
    <w:rsid w:val="003313EA"/>
    <w:rsid w:val="00331775"/>
    <w:rsid w:val="00333FAA"/>
    <w:rsid w:val="00334741"/>
    <w:rsid w:val="003355D7"/>
    <w:rsid w:val="00341860"/>
    <w:rsid w:val="00353D3E"/>
    <w:rsid w:val="003558E5"/>
    <w:rsid w:val="0036201C"/>
    <w:rsid w:val="0036389C"/>
    <w:rsid w:val="00376768"/>
    <w:rsid w:val="00377569"/>
    <w:rsid w:val="00380F87"/>
    <w:rsid w:val="0038726B"/>
    <w:rsid w:val="00390B4D"/>
    <w:rsid w:val="003A4FAF"/>
    <w:rsid w:val="003B0649"/>
    <w:rsid w:val="003B0742"/>
    <w:rsid w:val="003C270D"/>
    <w:rsid w:val="003D766C"/>
    <w:rsid w:val="003E78CE"/>
    <w:rsid w:val="003F200F"/>
    <w:rsid w:val="003F3AFD"/>
    <w:rsid w:val="0040712D"/>
    <w:rsid w:val="004076C8"/>
    <w:rsid w:val="004207E3"/>
    <w:rsid w:val="00421A4C"/>
    <w:rsid w:val="004238C2"/>
    <w:rsid w:val="004243ED"/>
    <w:rsid w:val="004323E6"/>
    <w:rsid w:val="004336F6"/>
    <w:rsid w:val="00435B5D"/>
    <w:rsid w:val="004363F7"/>
    <w:rsid w:val="00437E26"/>
    <w:rsid w:val="0044525C"/>
    <w:rsid w:val="00451E2C"/>
    <w:rsid w:val="00453192"/>
    <w:rsid w:val="004553F1"/>
    <w:rsid w:val="00460424"/>
    <w:rsid w:val="00471B46"/>
    <w:rsid w:val="00471C1F"/>
    <w:rsid w:val="004758F9"/>
    <w:rsid w:val="004809FA"/>
    <w:rsid w:val="004861BC"/>
    <w:rsid w:val="00497253"/>
    <w:rsid w:val="004B2042"/>
    <w:rsid w:val="004B5F02"/>
    <w:rsid w:val="004C2D09"/>
    <w:rsid w:val="004C314B"/>
    <w:rsid w:val="004C3E3D"/>
    <w:rsid w:val="004C4A75"/>
    <w:rsid w:val="004C4A89"/>
    <w:rsid w:val="004C61B6"/>
    <w:rsid w:val="004D2DA0"/>
    <w:rsid w:val="004E14A4"/>
    <w:rsid w:val="004E310D"/>
    <w:rsid w:val="004E6E58"/>
    <w:rsid w:val="004F1F37"/>
    <w:rsid w:val="004F54BD"/>
    <w:rsid w:val="004F56C5"/>
    <w:rsid w:val="00500ADA"/>
    <w:rsid w:val="00502647"/>
    <w:rsid w:val="00506185"/>
    <w:rsid w:val="00507068"/>
    <w:rsid w:val="005354D0"/>
    <w:rsid w:val="00536C09"/>
    <w:rsid w:val="0054172C"/>
    <w:rsid w:val="005426A0"/>
    <w:rsid w:val="0054590F"/>
    <w:rsid w:val="005459EC"/>
    <w:rsid w:val="00547E20"/>
    <w:rsid w:val="005627DD"/>
    <w:rsid w:val="00563EA4"/>
    <w:rsid w:val="00570989"/>
    <w:rsid w:val="005718B5"/>
    <w:rsid w:val="005808FB"/>
    <w:rsid w:val="005811F8"/>
    <w:rsid w:val="00582605"/>
    <w:rsid w:val="00591016"/>
    <w:rsid w:val="00596C00"/>
    <w:rsid w:val="005A1AFB"/>
    <w:rsid w:val="005A2776"/>
    <w:rsid w:val="005A38C8"/>
    <w:rsid w:val="005A490C"/>
    <w:rsid w:val="005B3515"/>
    <w:rsid w:val="005B3F67"/>
    <w:rsid w:val="005C52D7"/>
    <w:rsid w:val="005D548F"/>
    <w:rsid w:val="005D6EF5"/>
    <w:rsid w:val="005E3A10"/>
    <w:rsid w:val="005E4F13"/>
    <w:rsid w:val="005E59DB"/>
    <w:rsid w:val="005E7509"/>
    <w:rsid w:val="005F11E5"/>
    <w:rsid w:val="00601D7F"/>
    <w:rsid w:val="00605A4C"/>
    <w:rsid w:val="00615675"/>
    <w:rsid w:val="00634242"/>
    <w:rsid w:val="00634675"/>
    <w:rsid w:val="006360FC"/>
    <w:rsid w:val="006361BA"/>
    <w:rsid w:val="006458AC"/>
    <w:rsid w:val="00645B8B"/>
    <w:rsid w:val="006509F0"/>
    <w:rsid w:val="006515BB"/>
    <w:rsid w:val="00655044"/>
    <w:rsid w:val="0066435D"/>
    <w:rsid w:val="00666922"/>
    <w:rsid w:val="00670F17"/>
    <w:rsid w:val="006710C7"/>
    <w:rsid w:val="00671211"/>
    <w:rsid w:val="006720A6"/>
    <w:rsid w:val="00684E69"/>
    <w:rsid w:val="00696A83"/>
    <w:rsid w:val="006A01F1"/>
    <w:rsid w:val="006A3AC0"/>
    <w:rsid w:val="006B16B3"/>
    <w:rsid w:val="006B363D"/>
    <w:rsid w:val="006B3838"/>
    <w:rsid w:val="006B48D7"/>
    <w:rsid w:val="006C580A"/>
    <w:rsid w:val="006C67D1"/>
    <w:rsid w:val="006D1E69"/>
    <w:rsid w:val="006D257F"/>
    <w:rsid w:val="006E649A"/>
    <w:rsid w:val="006E719A"/>
    <w:rsid w:val="006F057C"/>
    <w:rsid w:val="006F22DA"/>
    <w:rsid w:val="006F2EB3"/>
    <w:rsid w:val="00703508"/>
    <w:rsid w:val="00703939"/>
    <w:rsid w:val="0070600E"/>
    <w:rsid w:val="007112D1"/>
    <w:rsid w:val="007116B1"/>
    <w:rsid w:val="00714BEE"/>
    <w:rsid w:val="00721215"/>
    <w:rsid w:val="007400CF"/>
    <w:rsid w:val="00745DED"/>
    <w:rsid w:val="00766F94"/>
    <w:rsid w:val="00774142"/>
    <w:rsid w:val="00795810"/>
    <w:rsid w:val="007A4094"/>
    <w:rsid w:val="007A4C05"/>
    <w:rsid w:val="007B1235"/>
    <w:rsid w:val="007B23FC"/>
    <w:rsid w:val="007C67DF"/>
    <w:rsid w:val="007C772C"/>
    <w:rsid w:val="007D0658"/>
    <w:rsid w:val="007D0C1D"/>
    <w:rsid w:val="007D2000"/>
    <w:rsid w:val="007D4DBF"/>
    <w:rsid w:val="007D57F7"/>
    <w:rsid w:val="007E1764"/>
    <w:rsid w:val="007E4732"/>
    <w:rsid w:val="007E4BA4"/>
    <w:rsid w:val="007F004E"/>
    <w:rsid w:val="007F1E27"/>
    <w:rsid w:val="007F335A"/>
    <w:rsid w:val="007F7F59"/>
    <w:rsid w:val="00803104"/>
    <w:rsid w:val="00803620"/>
    <w:rsid w:val="00812901"/>
    <w:rsid w:val="00815C52"/>
    <w:rsid w:val="00816FDA"/>
    <w:rsid w:val="00826B9A"/>
    <w:rsid w:val="0083059D"/>
    <w:rsid w:val="00831704"/>
    <w:rsid w:val="00834E99"/>
    <w:rsid w:val="00842757"/>
    <w:rsid w:val="00843CC2"/>
    <w:rsid w:val="008446F4"/>
    <w:rsid w:val="0084747A"/>
    <w:rsid w:val="0085218B"/>
    <w:rsid w:val="0085266D"/>
    <w:rsid w:val="00854072"/>
    <w:rsid w:val="00856B1B"/>
    <w:rsid w:val="00861963"/>
    <w:rsid w:val="00867BAF"/>
    <w:rsid w:val="00871A58"/>
    <w:rsid w:val="008760AA"/>
    <w:rsid w:val="00883591"/>
    <w:rsid w:val="008A5AA0"/>
    <w:rsid w:val="008B0C38"/>
    <w:rsid w:val="008C0581"/>
    <w:rsid w:val="008C2742"/>
    <w:rsid w:val="008C5733"/>
    <w:rsid w:val="008C7819"/>
    <w:rsid w:val="008D2B1A"/>
    <w:rsid w:val="008D3D5B"/>
    <w:rsid w:val="008D47A9"/>
    <w:rsid w:val="008E224D"/>
    <w:rsid w:val="008E710F"/>
    <w:rsid w:val="008F31CD"/>
    <w:rsid w:val="008F5099"/>
    <w:rsid w:val="0090268C"/>
    <w:rsid w:val="00905817"/>
    <w:rsid w:val="00917E0C"/>
    <w:rsid w:val="0092530B"/>
    <w:rsid w:val="00930F0E"/>
    <w:rsid w:val="00931926"/>
    <w:rsid w:val="009327EE"/>
    <w:rsid w:val="0093377A"/>
    <w:rsid w:val="009341A6"/>
    <w:rsid w:val="0094208C"/>
    <w:rsid w:val="00942F17"/>
    <w:rsid w:val="00943236"/>
    <w:rsid w:val="0095061D"/>
    <w:rsid w:val="00952CEF"/>
    <w:rsid w:val="00955421"/>
    <w:rsid w:val="009564AA"/>
    <w:rsid w:val="00964DF3"/>
    <w:rsid w:val="00967B44"/>
    <w:rsid w:val="00970EE0"/>
    <w:rsid w:val="00972039"/>
    <w:rsid w:val="009862C7"/>
    <w:rsid w:val="00987A6B"/>
    <w:rsid w:val="00990E9C"/>
    <w:rsid w:val="00993C8D"/>
    <w:rsid w:val="00994542"/>
    <w:rsid w:val="00994908"/>
    <w:rsid w:val="009A1166"/>
    <w:rsid w:val="009A3223"/>
    <w:rsid w:val="009A6096"/>
    <w:rsid w:val="009A6FE0"/>
    <w:rsid w:val="009B160B"/>
    <w:rsid w:val="009B6EFD"/>
    <w:rsid w:val="009C11B6"/>
    <w:rsid w:val="009C18CF"/>
    <w:rsid w:val="009C237B"/>
    <w:rsid w:val="009C4DD1"/>
    <w:rsid w:val="009C6043"/>
    <w:rsid w:val="009C6D3F"/>
    <w:rsid w:val="009D01CC"/>
    <w:rsid w:val="009E299C"/>
    <w:rsid w:val="009E5A93"/>
    <w:rsid w:val="009E6774"/>
    <w:rsid w:val="009F3154"/>
    <w:rsid w:val="00A00332"/>
    <w:rsid w:val="00A10DFD"/>
    <w:rsid w:val="00A110B3"/>
    <w:rsid w:val="00A1211C"/>
    <w:rsid w:val="00A20113"/>
    <w:rsid w:val="00A20D78"/>
    <w:rsid w:val="00A2215F"/>
    <w:rsid w:val="00A22839"/>
    <w:rsid w:val="00A23E19"/>
    <w:rsid w:val="00A2735E"/>
    <w:rsid w:val="00A33185"/>
    <w:rsid w:val="00A53B04"/>
    <w:rsid w:val="00A55577"/>
    <w:rsid w:val="00A56179"/>
    <w:rsid w:val="00A6008B"/>
    <w:rsid w:val="00A661F4"/>
    <w:rsid w:val="00A66326"/>
    <w:rsid w:val="00A7271A"/>
    <w:rsid w:val="00A72B6A"/>
    <w:rsid w:val="00A74D79"/>
    <w:rsid w:val="00A77C60"/>
    <w:rsid w:val="00A81E19"/>
    <w:rsid w:val="00A83990"/>
    <w:rsid w:val="00A9723B"/>
    <w:rsid w:val="00AA08DD"/>
    <w:rsid w:val="00AB795F"/>
    <w:rsid w:val="00AC00A4"/>
    <w:rsid w:val="00AC1456"/>
    <w:rsid w:val="00AC3F74"/>
    <w:rsid w:val="00AC6312"/>
    <w:rsid w:val="00AD1E77"/>
    <w:rsid w:val="00AD26F4"/>
    <w:rsid w:val="00AD6D80"/>
    <w:rsid w:val="00AE7E13"/>
    <w:rsid w:val="00AF31F7"/>
    <w:rsid w:val="00B008A4"/>
    <w:rsid w:val="00B051D8"/>
    <w:rsid w:val="00B05530"/>
    <w:rsid w:val="00B1160D"/>
    <w:rsid w:val="00B139FB"/>
    <w:rsid w:val="00B14292"/>
    <w:rsid w:val="00B226E7"/>
    <w:rsid w:val="00B42700"/>
    <w:rsid w:val="00B444E6"/>
    <w:rsid w:val="00B50D30"/>
    <w:rsid w:val="00B52011"/>
    <w:rsid w:val="00B53EFF"/>
    <w:rsid w:val="00B54AFA"/>
    <w:rsid w:val="00B55A40"/>
    <w:rsid w:val="00B6158C"/>
    <w:rsid w:val="00B66D8E"/>
    <w:rsid w:val="00B671A4"/>
    <w:rsid w:val="00B804E8"/>
    <w:rsid w:val="00B871B1"/>
    <w:rsid w:val="00BB0EFD"/>
    <w:rsid w:val="00BB5B59"/>
    <w:rsid w:val="00BC206C"/>
    <w:rsid w:val="00BC322F"/>
    <w:rsid w:val="00BC431A"/>
    <w:rsid w:val="00BC4EA9"/>
    <w:rsid w:val="00BC70F3"/>
    <w:rsid w:val="00BD1396"/>
    <w:rsid w:val="00BD1D67"/>
    <w:rsid w:val="00BD7628"/>
    <w:rsid w:val="00BE2BBB"/>
    <w:rsid w:val="00BF5AFA"/>
    <w:rsid w:val="00C006B2"/>
    <w:rsid w:val="00C01A35"/>
    <w:rsid w:val="00C03772"/>
    <w:rsid w:val="00C04EDA"/>
    <w:rsid w:val="00C10076"/>
    <w:rsid w:val="00C110BD"/>
    <w:rsid w:val="00C119A2"/>
    <w:rsid w:val="00C40384"/>
    <w:rsid w:val="00C4397B"/>
    <w:rsid w:val="00C477D5"/>
    <w:rsid w:val="00C53F1A"/>
    <w:rsid w:val="00C56AAA"/>
    <w:rsid w:val="00C57267"/>
    <w:rsid w:val="00C616FF"/>
    <w:rsid w:val="00C62B63"/>
    <w:rsid w:val="00C677F5"/>
    <w:rsid w:val="00C72B5B"/>
    <w:rsid w:val="00C75F88"/>
    <w:rsid w:val="00C802F3"/>
    <w:rsid w:val="00C869F3"/>
    <w:rsid w:val="00C95CE4"/>
    <w:rsid w:val="00C95FB9"/>
    <w:rsid w:val="00CB1B8E"/>
    <w:rsid w:val="00CB238B"/>
    <w:rsid w:val="00CC18AC"/>
    <w:rsid w:val="00CD2268"/>
    <w:rsid w:val="00CD7D5D"/>
    <w:rsid w:val="00CE4614"/>
    <w:rsid w:val="00CE7A20"/>
    <w:rsid w:val="00CF0621"/>
    <w:rsid w:val="00CF0FC4"/>
    <w:rsid w:val="00CF6932"/>
    <w:rsid w:val="00D01FE3"/>
    <w:rsid w:val="00D0381E"/>
    <w:rsid w:val="00D04E51"/>
    <w:rsid w:val="00D06CA3"/>
    <w:rsid w:val="00D06D34"/>
    <w:rsid w:val="00D07F46"/>
    <w:rsid w:val="00D13520"/>
    <w:rsid w:val="00D170E5"/>
    <w:rsid w:val="00D37F2F"/>
    <w:rsid w:val="00D415B9"/>
    <w:rsid w:val="00D421E2"/>
    <w:rsid w:val="00D46CDD"/>
    <w:rsid w:val="00D50AAC"/>
    <w:rsid w:val="00D50C4A"/>
    <w:rsid w:val="00D528E8"/>
    <w:rsid w:val="00D52A83"/>
    <w:rsid w:val="00D6222A"/>
    <w:rsid w:val="00D63209"/>
    <w:rsid w:val="00D71985"/>
    <w:rsid w:val="00D749FA"/>
    <w:rsid w:val="00D771D0"/>
    <w:rsid w:val="00D816E7"/>
    <w:rsid w:val="00D835CF"/>
    <w:rsid w:val="00DA176F"/>
    <w:rsid w:val="00DA26FB"/>
    <w:rsid w:val="00DA36BE"/>
    <w:rsid w:val="00DA550E"/>
    <w:rsid w:val="00DA557E"/>
    <w:rsid w:val="00DA79C3"/>
    <w:rsid w:val="00DB27EA"/>
    <w:rsid w:val="00DB28BB"/>
    <w:rsid w:val="00DB3498"/>
    <w:rsid w:val="00DB3E1D"/>
    <w:rsid w:val="00DB5136"/>
    <w:rsid w:val="00DB5817"/>
    <w:rsid w:val="00DB6C3D"/>
    <w:rsid w:val="00DC1AF4"/>
    <w:rsid w:val="00DC4345"/>
    <w:rsid w:val="00DC4FAC"/>
    <w:rsid w:val="00DC5ACF"/>
    <w:rsid w:val="00DC698B"/>
    <w:rsid w:val="00DD3573"/>
    <w:rsid w:val="00DD615B"/>
    <w:rsid w:val="00DD7468"/>
    <w:rsid w:val="00DE25E9"/>
    <w:rsid w:val="00DE71D3"/>
    <w:rsid w:val="00DE72CF"/>
    <w:rsid w:val="00DF08A0"/>
    <w:rsid w:val="00DF232B"/>
    <w:rsid w:val="00DF5ECE"/>
    <w:rsid w:val="00DF7F61"/>
    <w:rsid w:val="00E13110"/>
    <w:rsid w:val="00E13BEF"/>
    <w:rsid w:val="00E16315"/>
    <w:rsid w:val="00E20EFE"/>
    <w:rsid w:val="00E218E5"/>
    <w:rsid w:val="00E25BFC"/>
    <w:rsid w:val="00E31475"/>
    <w:rsid w:val="00E33CA8"/>
    <w:rsid w:val="00E40AF9"/>
    <w:rsid w:val="00E4113D"/>
    <w:rsid w:val="00E4219D"/>
    <w:rsid w:val="00E435EE"/>
    <w:rsid w:val="00E46F89"/>
    <w:rsid w:val="00E70760"/>
    <w:rsid w:val="00E715C3"/>
    <w:rsid w:val="00E80D22"/>
    <w:rsid w:val="00E9253C"/>
    <w:rsid w:val="00EA3EC0"/>
    <w:rsid w:val="00EB0E3B"/>
    <w:rsid w:val="00EB3CF0"/>
    <w:rsid w:val="00EB45B5"/>
    <w:rsid w:val="00EB55E3"/>
    <w:rsid w:val="00EB5E57"/>
    <w:rsid w:val="00EB61DB"/>
    <w:rsid w:val="00EC175A"/>
    <w:rsid w:val="00ED1AD0"/>
    <w:rsid w:val="00ED4AFD"/>
    <w:rsid w:val="00ED6776"/>
    <w:rsid w:val="00EE0F39"/>
    <w:rsid w:val="00EE4FBE"/>
    <w:rsid w:val="00EF0BB9"/>
    <w:rsid w:val="00F0024E"/>
    <w:rsid w:val="00F038A1"/>
    <w:rsid w:val="00F03ECC"/>
    <w:rsid w:val="00F065B0"/>
    <w:rsid w:val="00F06E4E"/>
    <w:rsid w:val="00F06F4F"/>
    <w:rsid w:val="00F1533C"/>
    <w:rsid w:val="00F238E0"/>
    <w:rsid w:val="00F27DC6"/>
    <w:rsid w:val="00F319A8"/>
    <w:rsid w:val="00F37B7B"/>
    <w:rsid w:val="00F42E1E"/>
    <w:rsid w:val="00F51E01"/>
    <w:rsid w:val="00F5649A"/>
    <w:rsid w:val="00F57690"/>
    <w:rsid w:val="00F659F0"/>
    <w:rsid w:val="00F67DC5"/>
    <w:rsid w:val="00F82342"/>
    <w:rsid w:val="00F86A59"/>
    <w:rsid w:val="00F877DB"/>
    <w:rsid w:val="00F91AE4"/>
    <w:rsid w:val="00F93C8B"/>
    <w:rsid w:val="00F959DD"/>
    <w:rsid w:val="00F960D5"/>
    <w:rsid w:val="00FA3224"/>
    <w:rsid w:val="00FB0C68"/>
    <w:rsid w:val="00FB1231"/>
    <w:rsid w:val="00FB6D1C"/>
    <w:rsid w:val="00FC1C5C"/>
    <w:rsid w:val="00FC3A16"/>
    <w:rsid w:val="00FD3A43"/>
    <w:rsid w:val="00FD53F2"/>
    <w:rsid w:val="00FE17E2"/>
    <w:rsid w:val="00FE5A8A"/>
    <w:rsid w:val="00FE6C5E"/>
    <w:rsid w:val="00FF20A0"/>
    <w:rsid w:val="00FF6E4B"/>
    <w:rsid w:val="17F41994"/>
    <w:rsid w:val="224DF7B4"/>
    <w:rsid w:val="23B6646C"/>
    <w:rsid w:val="2697ADCA"/>
    <w:rsid w:val="2896C77B"/>
    <w:rsid w:val="2A3297DC"/>
    <w:rsid w:val="2D363C95"/>
    <w:rsid w:val="32959AF1"/>
    <w:rsid w:val="353475EB"/>
    <w:rsid w:val="4800DDEE"/>
    <w:rsid w:val="49CFD7D8"/>
    <w:rsid w:val="55DAD3D7"/>
    <w:rsid w:val="576EF44A"/>
    <w:rsid w:val="5908CE47"/>
    <w:rsid w:val="630BC6F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E8B24B"/>
  <w15:docId w15:val="{284D6209-673C-4A1B-A513-6F869D50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1655"/>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paragraph" w:customStyle="1" w:styleId="StyleListParagraphBold">
    <w:name w:val="Style List Paragraph + Bold"/>
    <w:basedOn w:val="ListParagraph"/>
    <w:rsid w:val="00377569"/>
    <w:rPr>
      <w:rFonts w:eastAsia="Calibri" w:cs="Arial"/>
      <w:b/>
      <w:bCs/>
      <w:color w:val="000000"/>
      <w:szCs w:val="22"/>
      <w:lang w:eastAsia="en-GB"/>
    </w:rPr>
  </w:style>
  <w:style w:type="paragraph" w:styleId="Revision">
    <w:name w:val="Revision"/>
    <w:hidden/>
    <w:uiPriority w:val="99"/>
    <w:semiHidden/>
    <w:rsid w:val="00EC175A"/>
    <w:rPr>
      <w:rFonts w:ascii="Arial" w:hAnsi="Arial"/>
      <w:sz w:val="24"/>
      <w:lang w:eastAsia="en-US"/>
    </w:rPr>
  </w:style>
  <w:style w:type="character" w:styleId="CommentReference">
    <w:name w:val="annotation reference"/>
    <w:basedOn w:val="DefaultParagraphFont"/>
    <w:semiHidden/>
    <w:unhideWhenUsed/>
    <w:rsid w:val="00EC175A"/>
    <w:rPr>
      <w:sz w:val="16"/>
      <w:szCs w:val="16"/>
    </w:rPr>
  </w:style>
  <w:style w:type="paragraph" w:styleId="CommentText">
    <w:name w:val="annotation text"/>
    <w:basedOn w:val="Normal"/>
    <w:link w:val="CommentTextChar"/>
    <w:unhideWhenUsed/>
    <w:rsid w:val="00EC175A"/>
    <w:rPr>
      <w:sz w:val="20"/>
    </w:rPr>
  </w:style>
  <w:style w:type="character" w:customStyle="1" w:styleId="CommentTextChar">
    <w:name w:val="Comment Text Char"/>
    <w:basedOn w:val="DefaultParagraphFont"/>
    <w:link w:val="CommentText"/>
    <w:rsid w:val="00EC175A"/>
    <w:rPr>
      <w:rFonts w:ascii="Arial" w:hAnsi="Arial"/>
      <w:lang w:eastAsia="en-US"/>
    </w:rPr>
  </w:style>
  <w:style w:type="paragraph" w:styleId="CommentSubject">
    <w:name w:val="annotation subject"/>
    <w:basedOn w:val="CommentText"/>
    <w:next w:val="CommentText"/>
    <w:link w:val="CommentSubjectChar"/>
    <w:semiHidden/>
    <w:unhideWhenUsed/>
    <w:rsid w:val="00EC175A"/>
    <w:rPr>
      <w:b/>
      <w:bCs/>
    </w:rPr>
  </w:style>
  <w:style w:type="character" w:customStyle="1" w:styleId="CommentSubjectChar">
    <w:name w:val="Comment Subject Char"/>
    <w:basedOn w:val="CommentTextChar"/>
    <w:link w:val="CommentSubject"/>
    <w:semiHidden/>
    <w:rsid w:val="00EC175A"/>
    <w:rPr>
      <w:rFonts w:ascii="Arial" w:hAnsi="Arial"/>
      <w:b/>
      <w:bCs/>
      <w:lang w:eastAsia="en-US"/>
    </w:rPr>
  </w:style>
  <w:style w:type="character" w:styleId="Mention">
    <w:name w:val="Mention"/>
    <w:basedOn w:val="DefaultParagraphFont"/>
    <w:uiPriority w:val="99"/>
    <w:unhideWhenUsed/>
    <w:rsid w:val="0083059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994836726">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legislation.gov.uk/ukpga/1998/37/section/39"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rk.scanlon@harr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9e2096-1cad-492d-804d-9abc973e09ce" xsi:nil="true"/>
    <lcf76f155ced4ddcb4097134ff3c332f xmlns="cd4c8081-2228-4230-9213-e2951f1a6d93">
      <Terms xmlns="http://schemas.microsoft.com/office/infopath/2007/PartnerControls"/>
    </lcf76f155ced4ddcb4097134ff3c332f>
    <SharedWithUsers xmlns="339e2096-1cad-492d-804d-9abc973e09ce">
      <UserInfo>
        <DisplayName>Parmjit Chahal</DisplayName>
        <AccountId>1421</AccountId>
        <AccountType/>
      </UserInfo>
      <UserInfo>
        <DisplayName>Senel Arkut</DisplayName>
        <AccountId>1422</AccountId>
        <AccountType/>
      </UserInfo>
      <UserInfo>
        <DisplayName>Mark Scanlon</DisplayName>
        <AccountId>11</AccountId>
        <AccountType/>
      </UserInfo>
      <UserInfo>
        <DisplayName>Neale Burns</DisplayName>
        <AccountId>1423</AccountId>
        <AccountType/>
      </UserInfo>
      <UserInfo>
        <DisplayName>Nimesh Mehta</DisplayName>
        <AccountId>1424</AccountId>
        <AccountType/>
      </UserInfo>
      <UserInfo>
        <DisplayName>Jessica Farmer</DisplayName>
        <AccountId>1425</AccountId>
        <AccountType/>
      </UserInfo>
      <UserInfo>
        <DisplayName>Susan Dixson</DisplayName>
        <AccountId>747</AccountId>
        <AccountType/>
      </UserInfo>
      <UserInfo>
        <DisplayName>Jo Frost</DisplayName>
        <AccountId>117</AccountId>
        <AccountType/>
      </UserInfo>
      <UserInfo>
        <DisplayName>Shumailla Dar</DisplayName>
        <AccountId>115</AccountId>
        <AccountType/>
      </UserInfo>
      <UserInfo>
        <DisplayName>Emmanuel Ajose</DisplayName>
        <AccountId>13</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B8A0ED73B0030458C6ECC99282937DA" ma:contentTypeVersion="36" ma:contentTypeDescription="Create a new document." ma:contentTypeScope="" ma:versionID="63a5d8da550e17494c8532678121928c">
  <xsd:schema xmlns:xsd="http://www.w3.org/2001/XMLSchema" xmlns:xs="http://www.w3.org/2001/XMLSchema" xmlns:p="http://schemas.microsoft.com/office/2006/metadata/properties" xmlns:ns2="339e2096-1cad-492d-804d-9abc973e09ce" xmlns:ns3="cd4c8081-2228-4230-9213-e2951f1a6d93" targetNamespace="http://schemas.microsoft.com/office/2006/metadata/properties" ma:root="true" ma:fieldsID="5951845881d570059db27932b0d0b461" ns2:_="" ns3:_="">
    <xsd:import namespace="339e2096-1cad-492d-804d-9abc973e09ce"/>
    <xsd:import namespace="cd4c8081-2228-4230-9213-e2951f1a6d93"/>
    <xsd:element name="properties">
      <xsd:complexType>
        <xsd:sequence>
          <xsd:element name="documentManagement">
            <xsd:complexType>
              <xsd:all>
                <xsd:element ref="ns2:TaxCatchAll"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e2096-1cad-492d-804d-9abc973e09ce"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87c12df-fec2-4634-9ac5-206880cd5a33}" ma:internalName="TaxCatchAll" ma:showField="CatchAllData" ma:web="339e2096-1cad-492d-804d-9abc973e09ce">
      <xsd:complexType>
        <xsd:complexContent>
          <xsd:extension base="dms:MultiChoiceLookup">
            <xsd:sequence>
              <xsd:element name="Value" type="dms:Lookup" maxOccurs="unbounded" minOccurs="0" nillable="true"/>
            </xsd:sequence>
          </xsd:extension>
        </xsd:complexContent>
      </xsd:complex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4c8081-2228-4230-9213-e2951f1a6d9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dabcf8-0b7b-4cfe-b513-404981d0183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 ds:uri="339e2096-1cad-492d-804d-9abc973e09ce"/>
    <ds:schemaRef ds:uri="cd4c8081-2228-4230-9213-e2951f1a6d93"/>
  </ds:schemaRefs>
</ds:datastoreItem>
</file>

<file path=customXml/itemProps2.xml><?xml version="1.0" encoding="utf-8"?>
<ds:datastoreItem xmlns:ds="http://schemas.openxmlformats.org/officeDocument/2006/customXml" ds:itemID="{C69BDD45-1CD4-4961-A8C2-64DF469425CD}">
  <ds:schemaRefs>
    <ds:schemaRef ds:uri="http://schemas.openxmlformats.org/officeDocument/2006/bibliography"/>
  </ds:schemaRefs>
</ds:datastoreItem>
</file>

<file path=customXml/itemProps3.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4.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5.xml><?xml version="1.0" encoding="utf-8"?>
<ds:datastoreItem xmlns:ds="http://schemas.openxmlformats.org/officeDocument/2006/customXml" ds:itemID="{16D92D1E-215A-43F8-AF13-AE5B9D937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e2096-1cad-492d-804d-9abc973e09ce"/>
    <ds:schemaRef ds:uri="cd4c8081-2228-4230-9213-e2951f1a6d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11</Pages>
  <Words>2971</Words>
  <Characters>16157</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19090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Andrew Seaman5</cp:lastModifiedBy>
  <cp:revision>36</cp:revision>
  <cp:lastPrinted>2014-10-31T16:34:00Z</cp:lastPrinted>
  <dcterms:created xsi:type="dcterms:W3CDTF">2023-11-06T16:48:00Z</dcterms:created>
  <dcterms:modified xsi:type="dcterms:W3CDTF">2023-11-08T15:16:00Z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0x010100AB8A0ED73B0030458C6ECC99282937DA</vt:lpwstr>
  </property>
  <property fmtid="{D5CDD505-2E9C-101B-9397-08002B2CF9AE}" pid="3" name="TaxKeyword">
    <vt:lpwstr>205;#Cabinet Report Template|b79b58f4-03f4-47dd-bec7-7bae4bc4af23</vt:lpwstr>
  </property>
  <property fmtid="{D5CDD505-2E9C-101B-9397-08002B2CF9AE}" pid="4" name="MediaServiceImageTags">
    <vt:lpwstr/>
  </property>
  <property fmtid="{D5CDD505-2E9C-101B-9397-08002B2CF9AE}" pid="5" name="TaxKeywordTaxHTField">
    <vt:lpwstr>Cabinet Report Template|b79b58f4-03f4-47dd-bec7-7bae4bc4af23</vt:lpwstr>
  </property>
</Properties>
</file>